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71C0" w14:textId="77777777" w:rsidR="00E211FA" w:rsidRPr="00671CC5" w:rsidRDefault="00E211FA" w:rsidP="00E211FA">
      <w:pPr>
        <w:keepNext/>
        <w:keepLines/>
        <w:spacing w:before="480" w:after="160"/>
        <w:outlineLvl w:val="0"/>
        <w:rPr>
          <w:rFonts w:ascii="Cambria" w:eastAsia="Malgun Gothic" w:hAnsi="Cambria"/>
          <w:b/>
          <w:color w:val="5B9BD5" w:themeColor="accent1"/>
          <w:sz w:val="36"/>
          <w:szCs w:val="36"/>
          <w:lang w:val="en-CA"/>
        </w:rPr>
      </w:pPr>
      <w:bookmarkStart w:id="0" w:name="_Toc511830708"/>
      <w:bookmarkStart w:id="1" w:name="_GoBack"/>
      <w:r w:rsidRPr="00671CC5">
        <w:rPr>
          <w:rFonts w:ascii="Cambria" w:eastAsia="Malgun Gothic" w:hAnsi="Cambria"/>
          <w:b/>
          <w:color w:val="5B9BD5" w:themeColor="accent1"/>
          <w:sz w:val="36"/>
          <w:szCs w:val="36"/>
          <w:lang w:val="en-CA"/>
        </w:rPr>
        <w:t xml:space="preserve">The Arras and </w:t>
      </w:r>
      <w:proofErr w:type="spellStart"/>
      <w:r w:rsidRPr="00671CC5">
        <w:rPr>
          <w:rFonts w:ascii="Cambria" w:eastAsia="Malgun Gothic" w:hAnsi="Cambria"/>
          <w:b/>
          <w:color w:val="5B9BD5" w:themeColor="accent1"/>
          <w:sz w:val="36"/>
          <w:szCs w:val="36"/>
          <w:lang w:val="en-CA"/>
        </w:rPr>
        <w:t>Lazo</w:t>
      </w:r>
      <w:proofErr w:type="spellEnd"/>
      <w:r w:rsidRPr="00671CC5">
        <w:rPr>
          <w:rFonts w:ascii="Cambria" w:eastAsia="Malgun Gothic" w:hAnsi="Cambria"/>
          <w:b/>
          <w:color w:val="5B9BD5" w:themeColor="accent1"/>
          <w:sz w:val="36"/>
          <w:szCs w:val="36"/>
          <w:lang w:val="en-CA"/>
        </w:rPr>
        <w:t xml:space="preserve"> or Veil</w:t>
      </w:r>
      <w:bookmarkEnd w:id="0"/>
      <w:r w:rsidRPr="00671CC5">
        <w:rPr>
          <w:rFonts w:ascii="Cambria" w:eastAsia="Malgun Gothic" w:hAnsi="Cambria"/>
          <w:b/>
          <w:color w:val="5B9BD5" w:themeColor="accent1"/>
          <w:sz w:val="36"/>
          <w:szCs w:val="36"/>
          <w:lang w:val="en-CA"/>
        </w:rPr>
        <w:t xml:space="preserve"> </w:t>
      </w:r>
    </w:p>
    <w:p w14:paraId="0745979D" w14:textId="77777777" w:rsidR="00E211FA" w:rsidRPr="00671CC5" w:rsidRDefault="00E211FA" w:rsidP="00E211FA">
      <w:pPr>
        <w:ind w:left="720"/>
        <w:rPr>
          <w:rFonts w:ascii="Cambria" w:hAnsi="Cambria"/>
        </w:rPr>
      </w:pPr>
      <w:r w:rsidRPr="00671CC5">
        <w:rPr>
          <w:rFonts w:ascii="Cambria" w:hAnsi="Cambria"/>
        </w:rPr>
        <w:t>The blessing and exchange of coins (</w:t>
      </w:r>
      <w:r w:rsidRPr="00671CC5">
        <w:rPr>
          <w:rFonts w:ascii="Cambria" w:hAnsi="Cambria"/>
          <w:i/>
        </w:rPr>
        <w:t>arras</w:t>
      </w:r>
      <w:r w:rsidRPr="00671CC5">
        <w:rPr>
          <w:rFonts w:ascii="Cambria" w:hAnsi="Cambria"/>
        </w:rPr>
        <w:t>) and the blessing and placing of the cords or garland (</w:t>
      </w:r>
      <w:proofErr w:type="spellStart"/>
      <w:r w:rsidRPr="00671CC5">
        <w:rPr>
          <w:rFonts w:ascii="Cambria" w:hAnsi="Cambria"/>
          <w:i/>
        </w:rPr>
        <w:t>lazo</w:t>
      </w:r>
      <w:proofErr w:type="spellEnd"/>
      <w:r w:rsidRPr="00671CC5">
        <w:rPr>
          <w:rFonts w:ascii="Cambria" w:hAnsi="Cambria"/>
        </w:rPr>
        <w:t xml:space="preserve">) or veil are historical cultural customs that are frequently incorporated into the Celebration of Matrimony in Hispanic communities and in some Asian communities. In the Diocese of Calgary we most often receive requests for these customs from people of Filipino heritage. The Spanish edition of the ritual for the US included these rituals. They were translated and included in the English edition for the US. Although not in our Canadian book, it is permitted to celebrate these rituals in the Diocese of Calgary. The following texts are from </w:t>
      </w:r>
      <w:r w:rsidRPr="00671CC5">
        <w:rPr>
          <w:rFonts w:ascii="Cambria" w:hAnsi="Cambria"/>
          <w:i/>
        </w:rPr>
        <w:t>The Order of Celebrating Matrimony</w:t>
      </w:r>
      <w:r w:rsidRPr="00671CC5">
        <w:rPr>
          <w:rFonts w:ascii="Cambria" w:hAnsi="Cambria"/>
        </w:rPr>
        <w:t xml:space="preserve">, © 2016, United States Conference of Catholic Bishops, Washington, DC. We do not have permission to reproduce these texts (e.g. in a booklet or on a screen). They are here only for your own use.   </w:t>
      </w:r>
    </w:p>
    <w:p w14:paraId="13D612BE" w14:textId="77777777" w:rsidR="00E211FA" w:rsidRPr="00671CC5" w:rsidRDefault="00E211FA" w:rsidP="00E211FA">
      <w:pPr>
        <w:keepNext/>
        <w:keepLines/>
        <w:spacing w:before="120" w:after="120"/>
        <w:ind w:left="446"/>
        <w:outlineLvl w:val="2"/>
        <w:rPr>
          <w:rFonts w:ascii="Cambria" w:eastAsia="Malgun Gothic" w:hAnsi="Cambria" w:cstheme="majorBidi"/>
          <w:b/>
          <w:bCs/>
          <w:color w:val="2E74B5" w:themeColor="accent1" w:themeShade="BF"/>
          <w:sz w:val="28"/>
          <w:szCs w:val="28"/>
        </w:rPr>
      </w:pPr>
      <w:bookmarkStart w:id="2" w:name="_Toc511830709"/>
      <w:r w:rsidRPr="00671CC5">
        <w:rPr>
          <w:rFonts w:ascii="Cambria" w:eastAsia="Malgun Gothic" w:hAnsi="Cambria" w:cstheme="majorBidi"/>
          <w:b/>
          <w:bCs/>
          <w:color w:val="2E74B5" w:themeColor="accent1" w:themeShade="BF"/>
          <w:sz w:val="28"/>
          <w:szCs w:val="28"/>
        </w:rPr>
        <w:t>Arras</w:t>
      </w:r>
      <w:bookmarkEnd w:id="2"/>
    </w:p>
    <w:p w14:paraId="1699B90D" w14:textId="77777777" w:rsidR="00E211FA" w:rsidRPr="00671CC5" w:rsidRDefault="00E211FA" w:rsidP="00E211FA">
      <w:pPr>
        <w:ind w:left="720"/>
        <w:rPr>
          <w:rFonts w:ascii="Cambria" w:hAnsi="Cambria"/>
        </w:rPr>
      </w:pPr>
      <w:r w:rsidRPr="00671CC5">
        <w:rPr>
          <w:rFonts w:ascii="Cambria" w:hAnsi="Cambria"/>
        </w:rPr>
        <w:t>The exchange of coins (</w:t>
      </w:r>
      <w:r w:rsidRPr="00671CC5">
        <w:rPr>
          <w:rFonts w:ascii="Cambria" w:hAnsi="Cambria"/>
          <w:i/>
        </w:rPr>
        <w:t>arras</w:t>
      </w:r>
      <w:r w:rsidRPr="00671CC5">
        <w:rPr>
          <w:rFonts w:ascii="Cambria" w:hAnsi="Cambria"/>
        </w:rPr>
        <w:t xml:space="preserve">) may take place immediately after the blessing and giving of rings regardless if the liturgy is within or without Mass or with a catechumen or non-Christian. The rubrics are not specific. It is customary for the bride and groom to select a married couple to present a box with the thirteen coins. When it is time for the coins to be exchanged, the priest calls the couple with the box of coins to come forward. They present the priest with the box of coins to be blessed. They may stand to the side for the blessing. After the priest blesses the coins, he pours them into the hands of the groom who hands them to the bride while saying the ritual texts. Then the bride presents the same coins to her spouse saying the same words. After the exchange of coins the groom may place them back into the box which is returned to the couple who presented them. The presenting couple takes their seats. </w:t>
      </w:r>
    </w:p>
    <w:p w14:paraId="225CD9C7" w14:textId="77777777" w:rsidR="00E211FA" w:rsidRPr="00671CC5" w:rsidRDefault="00E211FA" w:rsidP="00E211FA">
      <w:pPr>
        <w:keepNext/>
        <w:keepLines/>
        <w:spacing w:before="200" w:after="120"/>
        <w:ind w:left="446"/>
        <w:outlineLvl w:val="2"/>
        <w:rPr>
          <w:rFonts w:ascii="Cambria" w:eastAsia="Malgun Gothic" w:hAnsi="Cambria" w:cstheme="majorBidi"/>
          <w:b/>
          <w:bCs/>
          <w:color w:val="2E74B5" w:themeColor="accent1" w:themeShade="BF"/>
          <w:sz w:val="28"/>
          <w:szCs w:val="28"/>
        </w:rPr>
      </w:pPr>
      <w:bookmarkStart w:id="3" w:name="_Toc511830710"/>
      <w:proofErr w:type="spellStart"/>
      <w:r w:rsidRPr="00671CC5">
        <w:rPr>
          <w:rFonts w:ascii="Cambria" w:eastAsia="Malgun Gothic" w:hAnsi="Cambria" w:cstheme="majorBidi"/>
          <w:b/>
          <w:bCs/>
          <w:color w:val="2E74B5" w:themeColor="accent1" w:themeShade="BF"/>
          <w:sz w:val="28"/>
          <w:szCs w:val="28"/>
        </w:rPr>
        <w:t>Lazo</w:t>
      </w:r>
      <w:proofErr w:type="spellEnd"/>
      <w:r w:rsidRPr="00671CC5">
        <w:rPr>
          <w:rFonts w:ascii="Cambria" w:eastAsia="Malgun Gothic" w:hAnsi="Cambria" w:cstheme="majorBidi"/>
          <w:b/>
          <w:bCs/>
          <w:color w:val="2E74B5" w:themeColor="accent1" w:themeShade="BF"/>
          <w:sz w:val="28"/>
          <w:szCs w:val="28"/>
        </w:rPr>
        <w:t xml:space="preserve"> or Veil</w:t>
      </w:r>
      <w:bookmarkEnd w:id="3"/>
    </w:p>
    <w:p w14:paraId="5F1B67A8" w14:textId="77777777" w:rsidR="00E211FA" w:rsidRPr="00671CC5" w:rsidRDefault="00E211FA" w:rsidP="00E211FA">
      <w:pPr>
        <w:spacing w:line="240" w:lineRule="auto"/>
        <w:ind w:left="810"/>
        <w:rPr>
          <w:rFonts w:ascii="Cambria" w:hAnsi="Cambria"/>
        </w:rPr>
      </w:pPr>
      <w:r w:rsidRPr="00671CC5">
        <w:rPr>
          <w:rFonts w:ascii="Cambria" w:hAnsi="Cambria"/>
        </w:rPr>
        <w:t xml:space="preserve">The </w:t>
      </w:r>
      <w:proofErr w:type="spellStart"/>
      <w:r w:rsidRPr="00671CC5">
        <w:rPr>
          <w:rFonts w:ascii="Cambria" w:hAnsi="Cambria"/>
          <w:i/>
        </w:rPr>
        <w:t>lazo</w:t>
      </w:r>
      <w:proofErr w:type="spellEnd"/>
      <w:r w:rsidRPr="00671CC5">
        <w:rPr>
          <w:rFonts w:ascii="Cambria" w:hAnsi="Cambria"/>
        </w:rPr>
        <w:t xml:space="preserve"> is a double cord that a chosen pair wraps around the new husband and wife. It may resemble a large figure eight or a double rosary. Instead, a veil may be brought forward for blessing. In N. America it is common for the bride to enter the church already veiled. In that case the edge of the bride’s veil may be placed on or pinned to the groom’s shoulder. In some cultures an additional veil may be used. The rite suggests that the placing of either the </w:t>
      </w:r>
      <w:proofErr w:type="spellStart"/>
      <w:r w:rsidRPr="00671CC5">
        <w:rPr>
          <w:rFonts w:ascii="Cambria" w:hAnsi="Cambria"/>
          <w:i/>
        </w:rPr>
        <w:t>lazo</w:t>
      </w:r>
      <w:proofErr w:type="spellEnd"/>
      <w:r w:rsidRPr="00671CC5">
        <w:rPr>
          <w:rFonts w:ascii="Cambria" w:hAnsi="Cambria"/>
          <w:i/>
        </w:rPr>
        <w:t xml:space="preserve"> </w:t>
      </w:r>
      <w:r w:rsidRPr="00671CC5">
        <w:rPr>
          <w:rFonts w:ascii="Cambria" w:hAnsi="Cambria"/>
        </w:rPr>
        <w:t xml:space="preserve">or the veil take place, although, in some cultures (the Philippines), the two are combined. The presider invites those who will present the </w:t>
      </w:r>
      <w:proofErr w:type="spellStart"/>
      <w:r w:rsidRPr="00671CC5">
        <w:rPr>
          <w:rFonts w:ascii="Cambria" w:hAnsi="Cambria"/>
          <w:i/>
        </w:rPr>
        <w:t>lazo</w:t>
      </w:r>
      <w:proofErr w:type="spellEnd"/>
      <w:r w:rsidRPr="00671CC5">
        <w:rPr>
          <w:rFonts w:ascii="Cambria" w:hAnsi="Cambria"/>
        </w:rPr>
        <w:t xml:space="preserve"> or veil to come forward after the Lord’s Prayer (omitting </w:t>
      </w:r>
      <w:r w:rsidRPr="00671CC5">
        <w:rPr>
          <w:rFonts w:ascii="Cambria" w:hAnsi="Cambria"/>
          <w:i/>
        </w:rPr>
        <w:t>Deliver us Lord</w:t>
      </w:r>
      <w:r w:rsidRPr="00671CC5">
        <w:rPr>
          <w:rFonts w:ascii="Cambria" w:hAnsi="Cambria"/>
        </w:rPr>
        <w:t xml:space="preserve">) and hold the </w:t>
      </w:r>
      <w:proofErr w:type="spellStart"/>
      <w:r w:rsidRPr="00671CC5">
        <w:rPr>
          <w:rFonts w:ascii="Cambria" w:hAnsi="Cambria"/>
          <w:i/>
        </w:rPr>
        <w:t>lazo</w:t>
      </w:r>
      <w:proofErr w:type="spellEnd"/>
      <w:r w:rsidRPr="00671CC5">
        <w:rPr>
          <w:rFonts w:ascii="Cambria" w:hAnsi="Cambria"/>
        </w:rPr>
        <w:t xml:space="preserve"> or veil during the blessing. They remove the </w:t>
      </w:r>
      <w:proofErr w:type="spellStart"/>
      <w:r w:rsidRPr="00671CC5">
        <w:rPr>
          <w:rFonts w:ascii="Cambria" w:hAnsi="Cambria"/>
          <w:i/>
        </w:rPr>
        <w:t>lazo</w:t>
      </w:r>
      <w:proofErr w:type="spellEnd"/>
      <w:r w:rsidRPr="00671CC5">
        <w:rPr>
          <w:rFonts w:ascii="Cambria" w:hAnsi="Cambria"/>
          <w:i/>
        </w:rPr>
        <w:t xml:space="preserve"> </w:t>
      </w:r>
      <w:r w:rsidRPr="00671CC5">
        <w:rPr>
          <w:rFonts w:ascii="Cambria" w:hAnsi="Cambria"/>
        </w:rPr>
        <w:t xml:space="preserve">or veil after the Nuptial Blessing and return to their seats.  </w:t>
      </w:r>
    </w:p>
    <w:p w14:paraId="396472FF" w14:textId="77777777" w:rsidR="004A095E" w:rsidRPr="00671CC5" w:rsidRDefault="004A095E" w:rsidP="00E211FA">
      <w:pPr>
        <w:spacing w:line="240" w:lineRule="auto"/>
        <w:rPr>
          <w:rFonts w:ascii="Cambria" w:eastAsia="Times New Roman" w:hAnsi="Cambria" w:cs="Times New Roman"/>
          <w:b/>
          <w:smallCaps/>
          <w:color w:val="FF0000"/>
          <w:spacing w:val="22"/>
          <w:sz w:val="30"/>
          <w:szCs w:val="30"/>
          <w:lang w:val="en-CA" w:eastAsia="en-CA"/>
        </w:rPr>
      </w:pPr>
      <w:r w:rsidRPr="00671CC5">
        <w:rPr>
          <w:rFonts w:ascii="Cambria" w:eastAsia="Times New Roman" w:hAnsi="Cambria" w:cs="Times New Roman"/>
          <w:b/>
          <w:smallCaps/>
          <w:color w:val="FF0000"/>
          <w:spacing w:val="22"/>
          <w:sz w:val="30"/>
          <w:szCs w:val="30"/>
          <w:lang w:val="en-CA" w:eastAsia="en-CA"/>
        </w:rPr>
        <w:t xml:space="preserve">The Blessing and Giving of the Arras </w:t>
      </w:r>
      <w:r w:rsidRPr="00671CC5">
        <w:rPr>
          <w:rFonts w:ascii="Cambria" w:eastAsia="Times New Roman" w:hAnsi="Cambria" w:cs="Times New Roman"/>
          <w:b/>
          <w:smallCaps/>
          <w:color w:val="FF0000"/>
          <w:spacing w:val="22"/>
          <w:sz w:val="30"/>
          <w:szCs w:val="30"/>
          <w:vertAlign w:val="superscript"/>
          <w:lang w:val="en-CA" w:eastAsia="en-CA"/>
        </w:rPr>
        <w:endnoteReference w:id="1"/>
      </w:r>
    </w:p>
    <w:p w14:paraId="5D9C67BE" w14:textId="77777777" w:rsidR="004A095E" w:rsidRPr="00671CC5" w:rsidRDefault="004A095E" w:rsidP="004A095E">
      <w:pPr>
        <w:spacing w:line="240" w:lineRule="auto"/>
        <w:rPr>
          <w:rFonts w:ascii="Cambria" w:eastAsia="Calibri" w:hAnsi="Cambria" w:cs="Times New Roman"/>
          <w:color w:val="FF0000"/>
          <w:sz w:val="22"/>
          <w:lang w:val="en-CA"/>
        </w:rPr>
      </w:pPr>
      <w:r w:rsidRPr="00671CC5">
        <w:rPr>
          <w:rFonts w:ascii="Cambria" w:eastAsia="Calibri" w:hAnsi="Cambria" w:cs="Times New Roman"/>
          <w:color w:val="FF0000"/>
          <w:sz w:val="22"/>
          <w:lang w:val="en-CA"/>
        </w:rPr>
        <w:lastRenderedPageBreak/>
        <w:t xml:space="preserve">If the occasion so suggests, the rite of blessing and giving of the </w:t>
      </w:r>
      <w:r w:rsidRPr="00671CC5">
        <w:rPr>
          <w:rFonts w:ascii="Cambria" w:eastAsia="Calibri" w:hAnsi="Cambria" w:cs="Times New Roman"/>
          <w:i/>
          <w:color w:val="FF0000"/>
          <w:sz w:val="22"/>
          <w:lang w:val="en-CA"/>
        </w:rPr>
        <w:t xml:space="preserve">arras </w:t>
      </w:r>
      <w:r w:rsidRPr="00671CC5">
        <w:rPr>
          <w:rFonts w:ascii="Cambria" w:eastAsia="Calibri" w:hAnsi="Cambria" w:cs="Times New Roman"/>
          <w:color w:val="FF0000"/>
          <w:sz w:val="22"/>
          <w:lang w:val="en-CA"/>
        </w:rPr>
        <w:t xml:space="preserve">(coins) may take place following the blessing and giving of rings. </w:t>
      </w:r>
    </w:p>
    <w:p w14:paraId="5444CC53" w14:textId="77777777" w:rsidR="004A095E" w:rsidRPr="00671CC5" w:rsidRDefault="004A095E" w:rsidP="004A095E">
      <w:pPr>
        <w:spacing w:line="240" w:lineRule="auto"/>
        <w:rPr>
          <w:rFonts w:ascii="Cambria" w:eastAsia="Calibri" w:hAnsi="Cambria" w:cs="Times New Roman"/>
          <w:color w:val="FF0000"/>
          <w:sz w:val="22"/>
          <w:lang w:val="en-CA"/>
        </w:rPr>
      </w:pPr>
    </w:p>
    <w:p w14:paraId="6E5F5FFF" w14:textId="77777777" w:rsidR="004A095E" w:rsidRPr="00671CC5" w:rsidRDefault="004A095E" w:rsidP="004A095E">
      <w:pPr>
        <w:spacing w:line="240" w:lineRule="auto"/>
        <w:rPr>
          <w:rFonts w:ascii="Cambria" w:eastAsia="Calibri" w:hAnsi="Cambria" w:cs="Times New Roman"/>
        </w:rPr>
      </w:pPr>
      <w:r w:rsidRPr="00671CC5">
        <w:rPr>
          <w:rFonts w:ascii="Cambria" w:eastAsia="Calibri" w:hAnsi="Cambria" w:cs="Times New Roman"/>
          <w:color w:val="FF0000"/>
          <w:sz w:val="22"/>
          <w:lang w:val="en-CA"/>
        </w:rPr>
        <w:t xml:space="preserve">The Priest says: </w:t>
      </w:r>
    </w:p>
    <w:p w14:paraId="5BF29D4A" w14:textId="77777777" w:rsidR="004A095E" w:rsidRPr="00671CC5" w:rsidRDefault="004A095E" w:rsidP="004A095E">
      <w:pPr>
        <w:tabs>
          <w:tab w:val="left" w:pos="1620"/>
        </w:tabs>
        <w:spacing w:line="276" w:lineRule="auto"/>
        <w:ind w:left="1620" w:hanging="1620"/>
        <w:rPr>
          <w:rFonts w:ascii="Cambria" w:eastAsia="Calibri" w:hAnsi="Cambria" w:cs="Times New Roman"/>
          <w:b/>
          <w:sz w:val="28"/>
          <w:szCs w:val="28"/>
          <w:lang w:val="en-CA"/>
        </w:rPr>
      </w:pPr>
      <w:r w:rsidRPr="00671CC5">
        <w:rPr>
          <w:rFonts w:ascii="Cambria" w:eastAsia="Calibri" w:hAnsi="Cambria" w:cs="Times New Roman"/>
          <w:b/>
          <w:sz w:val="28"/>
          <w:szCs w:val="28"/>
          <w:lang w:val="en-CA"/>
        </w:rPr>
        <w:t>Presider</w:t>
      </w:r>
      <w:r w:rsidRPr="00671CC5">
        <w:rPr>
          <w:rFonts w:ascii="Cambria" w:eastAsia="Calibri" w:hAnsi="Cambria" w:cs="Times New Roman"/>
          <w:sz w:val="28"/>
          <w:szCs w:val="28"/>
          <w:lang w:val="en-CA"/>
        </w:rPr>
        <w:t xml:space="preserve">: </w:t>
      </w:r>
      <w:r w:rsidRPr="00671CC5">
        <w:rPr>
          <w:rFonts w:ascii="Cambria" w:eastAsia="Calibri" w:hAnsi="Cambria" w:cs="Times New Roman"/>
          <w:sz w:val="28"/>
          <w:szCs w:val="28"/>
          <w:lang w:val="en-CA"/>
        </w:rPr>
        <w:tab/>
      </w:r>
      <w:r w:rsidRPr="00671CC5">
        <w:rPr>
          <w:rFonts w:ascii="Cambria" w:eastAsia="Calibri" w:hAnsi="Cambria" w:cs="Times New Roman"/>
          <w:b/>
          <w:sz w:val="28"/>
          <w:szCs w:val="28"/>
          <w:lang w:val="en-CA"/>
        </w:rPr>
        <w:t xml:space="preserve">Bless, </w:t>
      </w:r>
      <w:r w:rsidRPr="00671CC5">
        <w:rPr>
          <w:rFonts w:ascii="Cambria" w:eastAsia="Times New Roman" w:hAnsi="Cambria" w:cs="Times New Roman"/>
          <w:b/>
          <w:noProof/>
          <w:color w:val="000000"/>
          <w:sz w:val="28"/>
          <w:szCs w:val="28"/>
        </w:rPr>
        <w:drawing>
          <wp:inline distT="0" distB="0" distL="0" distR="0" wp14:anchorId="78668152" wp14:editId="0F7C1A2F">
            <wp:extent cx="114300" cy="114300"/>
            <wp:effectExtent l="0" t="0" r="0" b="0"/>
            <wp:docPr id="3"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1CC5">
        <w:rPr>
          <w:rFonts w:ascii="Cambria" w:eastAsia="Calibri" w:hAnsi="Cambria" w:cs="Times New Roman"/>
          <w:b/>
          <w:sz w:val="28"/>
          <w:szCs w:val="28"/>
          <w:lang w:val="en-CA"/>
        </w:rPr>
        <w:t xml:space="preserve"> O Lord, these </w:t>
      </w:r>
      <w:r w:rsidRPr="00671CC5">
        <w:rPr>
          <w:rFonts w:ascii="Cambria" w:eastAsia="Calibri" w:hAnsi="Cambria" w:cs="Times New Roman"/>
          <w:b/>
          <w:i/>
          <w:sz w:val="28"/>
          <w:szCs w:val="28"/>
          <w:lang w:val="en-CA"/>
        </w:rPr>
        <w:t>arras</w:t>
      </w:r>
    </w:p>
    <w:p w14:paraId="05891034" w14:textId="77777777" w:rsidR="004A095E" w:rsidRPr="00671CC5" w:rsidRDefault="004A095E" w:rsidP="004A095E">
      <w:pPr>
        <w:tabs>
          <w:tab w:val="left" w:pos="1620"/>
        </w:tabs>
        <w:spacing w:line="276" w:lineRule="auto"/>
        <w:ind w:left="1620" w:hanging="1620"/>
        <w:rPr>
          <w:rFonts w:ascii="Cambria" w:eastAsia="Calibri" w:hAnsi="Cambria" w:cs="Times New Roman"/>
          <w:b/>
          <w:sz w:val="28"/>
          <w:szCs w:val="28"/>
          <w:lang w:val="en-CA"/>
        </w:rPr>
      </w:pPr>
      <w:r w:rsidRPr="00671CC5">
        <w:rPr>
          <w:rFonts w:ascii="Cambria" w:eastAsia="Calibri" w:hAnsi="Cambria" w:cs="Times New Roman"/>
          <w:b/>
          <w:sz w:val="28"/>
          <w:szCs w:val="28"/>
          <w:lang w:val="en-CA"/>
        </w:rPr>
        <w:tab/>
      </w:r>
      <w:proofErr w:type="gramStart"/>
      <w:r w:rsidRPr="00671CC5">
        <w:rPr>
          <w:rFonts w:ascii="Cambria" w:eastAsia="Calibri" w:hAnsi="Cambria" w:cs="Times New Roman"/>
          <w:b/>
          <w:sz w:val="28"/>
          <w:szCs w:val="28"/>
          <w:lang w:val="en-CA"/>
        </w:rPr>
        <w:t>that</w:t>
      </w:r>
      <w:proofErr w:type="gramEnd"/>
      <w:r w:rsidRPr="00671CC5">
        <w:rPr>
          <w:rFonts w:ascii="Cambria" w:eastAsia="Calibri" w:hAnsi="Cambria" w:cs="Times New Roman"/>
          <w:b/>
          <w:sz w:val="28"/>
          <w:szCs w:val="28"/>
          <w:lang w:val="en-CA"/>
        </w:rPr>
        <w:t xml:space="preserve"> </w:t>
      </w:r>
      <w:r w:rsidRPr="00671CC5">
        <w:rPr>
          <w:rFonts w:ascii="Cambria" w:eastAsia="Calibri" w:hAnsi="Cambria" w:cs="Times New Roman"/>
          <w:b/>
          <w:color w:val="FF0000"/>
          <w:sz w:val="28"/>
          <w:szCs w:val="28"/>
          <w:lang w:val="en-CA"/>
        </w:rPr>
        <w:t xml:space="preserve">N. </w:t>
      </w:r>
      <w:r w:rsidRPr="00671CC5">
        <w:rPr>
          <w:rFonts w:ascii="Cambria" w:eastAsia="Calibri" w:hAnsi="Cambria" w:cs="Times New Roman"/>
          <w:b/>
          <w:sz w:val="28"/>
          <w:szCs w:val="28"/>
          <w:lang w:val="en-CA"/>
        </w:rPr>
        <w:t xml:space="preserve">and </w:t>
      </w:r>
      <w:r w:rsidRPr="00671CC5">
        <w:rPr>
          <w:rFonts w:ascii="Cambria" w:eastAsia="Calibri" w:hAnsi="Cambria" w:cs="Times New Roman"/>
          <w:b/>
          <w:color w:val="FF0000"/>
          <w:sz w:val="28"/>
          <w:szCs w:val="28"/>
          <w:lang w:val="en-CA"/>
        </w:rPr>
        <w:t>N.</w:t>
      </w:r>
      <w:r w:rsidRPr="00671CC5">
        <w:rPr>
          <w:rFonts w:ascii="Cambria" w:eastAsia="Calibri" w:hAnsi="Cambria" w:cs="Times New Roman"/>
          <w:b/>
          <w:sz w:val="28"/>
          <w:szCs w:val="28"/>
          <w:lang w:val="en-CA"/>
        </w:rPr>
        <w:t xml:space="preserve"> will give to each other</w:t>
      </w:r>
    </w:p>
    <w:p w14:paraId="763F5914" w14:textId="77777777" w:rsidR="004A095E" w:rsidRPr="00671CC5" w:rsidRDefault="004A095E" w:rsidP="004A095E">
      <w:pPr>
        <w:tabs>
          <w:tab w:val="left" w:pos="1620"/>
        </w:tabs>
        <w:spacing w:line="276" w:lineRule="auto"/>
        <w:ind w:left="1620" w:hanging="1620"/>
        <w:rPr>
          <w:rFonts w:ascii="Cambria" w:eastAsia="Calibri" w:hAnsi="Cambria" w:cs="Times New Roman"/>
          <w:b/>
          <w:sz w:val="28"/>
          <w:szCs w:val="28"/>
          <w:lang w:val="en-CA"/>
        </w:rPr>
      </w:pPr>
      <w:r w:rsidRPr="00671CC5">
        <w:rPr>
          <w:rFonts w:ascii="Cambria" w:eastAsia="Calibri" w:hAnsi="Cambria" w:cs="Times New Roman"/>
          <w:b/>
          <w:sz w:val="28"/>
          <w:szCs w:val="28"/>
          <w:lang w:val="en-CA"/>
        </w:rPr>
        <w:tab/>
      </w:r>
      <w:proofErr w:type="gramStart"/>
      <w:r w:rsidRPr="00671CC5">
        <w:rPr>
          <w:rFonts w:ascii="Cambria" w:eastAsia="Calibri" w:hAnsi="Cambria" w:cs="Times New Roman"/>
          <w:b/>
          <w:sz w:val="28"/>
          <w:szCs w:val="28"/>
          <w:lang w:val="en-CA"/>
        </w:rPr>
        <w:t>and</w:t>
      </w:r>
      <w:proofErr w:type="gramEnd"/>
      <w:r w:rsidRPr="00671CC5">
        <w:rPr>
          <w:rFonts w:ascii="Cambria" w:eastAsia="Calibri" w:hAnsi="Cambria" w:cs="Times New Roman"/>
          <w:b/>
          <w:sz w:val="28"/>
          <w:szCs w:val="28"/>
          <w:lang w:val="en-CA"/>
        </w:rPr>
        <w:t xml:space="preserve"> pour over them the abundance of </w:t>
      </w:r>
    </w:p>
    <w:p w14:paraId="77494B53" w14:textId="77777777" w:rsidR="004A095E" w:rsidRPr="00671CC5" w:rsidRDefault="004A095E" w:rsidP="004A095E">
      <w:pPr>
        <w:tabs>
          <w:tab w:val="left" w:pos="1620"/>
        </w:tabs>
        <w:spacing w:line="276" w:lineRule="auto"/>
        <w:ind w:left="1620" w:hanging="1620"/>
        <w:rPr>
          <w:rFonts w:ascii="Cambria" w:eastAsia="Calibri" w:hAnsi="Cambria" w:cs="Times New Roman"/>
          <w:b/>
          <w:sz w:val="28"/>
          <w:szCs w:val="28"/>
          <w:lang w:val="en-CA"/>
        </w:rPr>
      </w:pPr>
      <w:r w:rsidRPr="00671CC5">
        <w:rPr>
          <w:rFonts w:ascii="Cambria" w:eastAsia="Calibri" w:hAnsi="Cambria" w:cs="Times New Roman"/>
          <w:b/>
          <w:sz w:val="28"/>
          <w:szCs w:val="28"/>
          <w:lang w:val="en-CA"/>
        </w:rPr>
        <w:tab/>
        <w:t xml:space="preserve">     </w:t>
      </w:r>
      <w:proofErr w:type="gramStart"/>
      <w:r w:rsidRPr="00671CC5">
        <w:rPr>
          <w:rFonts w:ascii="Cambria" w:eastAsia="Calibri" w:hAnsi="Cambria" w:cs="Times New Roman"/>
          <w:b/>
          <w:sz w:val="28"/>
          <w:szCs w:val="28"/>
          <w:lang w:val="en-CA"/>
        </w:rPr>
        <w:t>your</w:t>
      </w:r>
      <w:proofErr w:type="gramEnd"/>
      <w:r w:rsidRPr="00671CC5">
        <w:rPr>
          <w:rFonts w:ascii="Cambria" w:eastAsia="Calibri" w:hAnsi="Cambria" w:cs="Times New Roman"/>
          <w:b/>
          <w:sz w:val="28"/>
          <w:szCs w:val="28"/>
          <w:lang w:val="en-CA"/>
        </w:rPr>
        <w:t xml:space="preserve"> good gifts.  </w:t>
      </w:r>
    </w:p>
    <w:p w14:paraId="51DBA11E" w14:textId="77777777" w:rsidR="004A095E" w:rsidRPr="00671CC5" w:rsidRDefault="004A095E" w:rsidP="004A095E">
      <w:pPr>
        <w:spacing w:line="240" w:lineRule="auto"/>
        <w:rPr>
          <w:rFonts w:ascii="Cambria" w:eastAsia="Calibri" w:hAnsi="Cambria" w:cs="Times New Roman"/>
          <w:i/>
          <w:color w:val="FF0000"/>
          <w:sz w:val="22"/>
          <w:lang w:val="en-CA"/>
        </w:rPr>
      </w:pPr>
    </w:p>
    <w:p w14:paraId="71C0E060" w14:textId="77777777" w:rsidR="004A095E" w:rsidRPr="00671CC5" w:rsidRDefault="004A095E" w:rsidP="004A095E">
      <w:pPr>
        <w:spacing w:line="240" w:lineRule="auto"/>
        <w:rPr>
          <w:rFonts w:ascii="Cambria" w:eastAsia="Calibri" w:hAnsi="Cambria" w:cs="Times New Roman"/>
          <w:color w:val="FF0000"/>
          <w:sz w:val="22"/>
          <w:lang w:val="en-CA"/>
        </w:rPr>
      </w:pPr>
      <w:r w:rsidRPr="00671CC5">
        <w:rPr>
          <w:rFonts w:ascii="Cambria" w:eastAsia="Calibri" w:hAnsi="Cambria" w:cs="Times New Roman"/>
          <w:color w:val="FF0000"/>
          <w:sz w:val="22"/>
          <w:lang w:val="en-CA"/>
        </w:rPr>
        <w:t xml:space="preserve">The husband takes the </w:t>
      </w:r>
      <w:r w:rsidRPr="00671CC5">
        <w:rPr>
          <w:rFonts w:ascii="Cambria" w:eastAsia="Calibri" w:hAnsi="Cambria" w:cs="Times New Roman"/>
          <w:i/>
          <w:color w:val="FF0000"/>
          <w:sz w:val="22"/>
          <w:lang w:val="en-CA"/>
        </w:rPr>
        <w:t>arras</w:t>
      </w:r>
      <w:r w:rsidRPr="00671CC5">
        <w:rPr>
          <w:rFonts w:ascii="Cambria" w:eastAsia="Calibri" w:hAnsi="Cambria" w:cs="Times New Roman"/>
          <w:color w:val="FF0000"/>
          <w:sz w:val="22"/>
          <w:lang w:val="en-CA"/>
        </w:rPr>
        <w:t xml:space="preserve"> and hands them over to his wife, saying: </w:t>
      </w:r>
    </w:p>
    <w:p w14:paraId="0F6CB2F9" w14:textId="77777777" w:rsidR="004A095E" w:rsidRPr="00671CC5" w:rsidRDefault="004A095E" w:rsidP="004A095E">
      <w:pPr>
        <w:tabs>
          <w:tab w:val="left" w:pos="1620"/>
        </w:tabs>
        <w:spacing w:line="276" w:lineRule="auto"/>
        <w:ind w:left="1620" w:hanging="1620"/>
        <w:rPr>
          <w:rFonts w:ascii="Cambria" w:eastAsia="Calibri" w:hAnsi="Cambria" w:cs="Times New Roman"/>
          <w:b/>
          <w:sz w:val="32"/>
          <w:szCs w:val="32"/>
          <w:lang w:val="en-CA"/>
        </w:rPr>
      </w:pPr>
    </w:p>
    <w:p w14:paraId="581AA3BE" w14:textId="77777777" w:rsidR="004A095E" w:rsidRPr="00671CC5" w:rsidRDefault="004A095E" w:rsidP="004A095E">
      <w:pPr>
        <w:tabs>
          <w:tab w:val="left" w:pos="1620"/>
        </w:tabs>
        <w:spacing w:line="276" w:lineRule="auto"/>
        <w:ind w:left="1620" w:hanging="1620"/>
        <w:rPr>
          <w:rFonts w:ascii="Cambria" w:eastAsia="Calibri" w:hAnsi="Cambria" w:cs="Times New Roman"/>
          <w:sz w:val="28"/>
          <w:szCs w:val="28"/>
          <w:lang w:val="en-CA"/>
        </w:rPr>
      </w:pPr>
      <w:r w:rsidRPr="00671CC5">
        <w:rPr>
          <w:rFonts w:ascii="Cambria" w:eastAsia="Calibri" w:hAnsi="Cambria" w:cs="Times New Roman"/>
          <w:sz w:val="28"/>
          <w:szCs w:val="28"/>
          <w:lang w:val="en-CA"/>
        </w:rPr>
        <w:t xml:space="preserve">Husband:  </w:t>
      </w:r>
      <w:r w:rsidRPr="00671CC5">
        <w:rPr>
          <w:rFonts w:ascii="Cambria" w:eastAsia="Calibri" w:hAnsi="Cambria" w:cs="Times New Roman"/>
          <w:sz w:val="28"/>
          <w:szCs w:val="28"/>
          <w:lang w:val="en-CA"/>
        </w:rPr>
        <w:tab/>
      </w:r>
      <w:r w:rsidRPr="00671CC5">
        <w:rPr>
          <w:rFonts w:ascii="Cambria" w:eastAsia="Calibri" w:hAnsi="Cambria" w:cs="Times New Roman"/>
          <w:color w:val="FF0000"/>
          <w:sz w:val="28"/>
          <w:szCs w:val="28"/>
          <w:lang w:val="en-CA"/>
        </w:rPr>
        <w:t>N.</w:t>
      </w:r>
      <w:r w:rsidRPr="00671CC5">
        <w:rPr>
          <w:rFonts w:ascii="Cambria" w:eastAsia="Calibri" w:hAnsi="Cambria" w:cs="Times New Roman"/>
          <w:sz w:val="28"/>
          <w:szCs w:val="28"/>
          <w:lang w:val="en-CA"/>
        </w:rPr>
        <w:t xml:space="preserve"> receive these </w:t>
      </w:r>
      <w:r w:rsidRPr="00671CC5">
        <w:rPr>
          <w:rFonts w:ascii="Cambria" w:eastAsia="Calibri" w:hAnsi="Cambria" w:cs="Times New Roman"/>
          <w:i/>
          <w:sz w:val="28"/>
          <w:szCs w:val="28"/>
          <w:lang w:val="en-CA"/>
        </w:rPr>
        <w:t>arras</w:t>
      </w:r>
      <w:r w:rsidRPr="00671CC5">
        <w:rPr>
          <w:rFonts w:ascii="Cambria" w:eastAsia="Calibri" w:hAnsi="Cambria" w:cs="Times New Roman"/>
          <w:sz w:val="28"/>
          <w:szCs w:val="28"/>
          <w:lang w:val="en-CA"/>
        </w:rPr>
        <w:t xml:space="preserve"> as a pledge of God’s blessing</w:t>
      </w:r>
    </w:p>
    <w:p w14:paraId="11088D16" w14:textId="77777777" w:rsidR="004A095E" w:rsidRPr="00671CC5" w:rsidRDefault="004A095E" w:rsidP="004A095E">
      <w:pPr>
        <w:tabs>
          <w:tab w:val="left" w:pos="1620"/>
        </w:tabs>
        <w:spacing w:line="276" w:lineRule="auto"/>
        <w:ind w:left="1620" w:hanging="1620"/>
        <w:rPr>
          <w:rFonts w:ascii="Cambria" w:eastAsia="Calibri" w:hAnsi="Cambria" w:cs="Times New Roman"/>
          <w:sz w:val="28"/>
          <w:szCs w:val="28"/>
          <w:lang w:val="en-CA"/>
        </w:rPr>
      </w:pPr>
      <w:r w:rsidRPr="00671CC5">
        <w:rPr>
          <w:rFonts w:ascii="Cambria" w:eastAsia="Calibri" w:hAnsi="Cambria" w:cs="Times New Roman"/>
          <w:sz w:val="28"/>
          <w:szCs w:val="28"/>
          <w:lang w:val="en-CA"/>
        </w:rPr>
        <w:tab/>
      </w:r>
      <w:proofErr w:type="gramStart"/>
      <w:r w:rsidRPr="00671CC5">
        <w:rPr>
          <w:rFonts w:ascii="Cambria" w:eastAsia="Calibri" w:hAnsi="Cambria" w:cs="Times New Roman"/>
          <w:sz w:val="28"/>
          <w:szCs w:val="28"/>
          <w:lang w:val="en-CA"/>
        </w:rPr>
        <w:t>and</w:t>
      </w:r>
      <w:proofErr w:type="gramEnd"/>
      <w:r w:rsidRPr="00671CC5">
        <w:rPr>
          <w:rFonts w:ascii="Cambria" w:eastAsia="Calibri" w:hAnsi="Cambria" w:cs="Times New Roman"/>
          <w:sz w:val="28"/>
          <w:szCs w:val="28"/>
          <w:lang w:val="en-CA"/>
        </w:rPr>
        <w:t xml:space="preserve"> a sign of the good gifts we will share. </w:t>
      </w:r>
    </w:p>
    <w:p w14:paraId="10194F66" w14:textId="77777777" w:rsidR="004A095E" w:rsidRPr="00671CC5" w:rsidRDefault="004A095E" w:rsidP="004A095E">
      <w:pPr>
        <w:spacing w:line="240" w:lineRule="auto"/>
        <w:rPr>
          <w:rFonts w:ascii="Cambria" w:eastAsia="Calibri" w:hAnsi="Cambria" w:cs="Times New Roman"/>
          <w:color w:val="FF0000"/>
          <w:sz w:val="22"/>
          <w:lang w:val="en-CA"/>
        </w:rPr>
      </w:pPr>
    </w:p>
    <w:p w14:paraId="3607BDB1" w14:textId="77777777" w:rsidR="004A095E" w:rsidRPr="00671CC5" w:rsidRDefault="004A095E" w:rsidP="004A095E">
      <w:pPr>
        <w:spacing w:line="240" w:lineRule="auto"/>
        <w:rPr>
          <w:rFonts w:ascii="Cambria" w:eastAsia="Calibri" w:hAnsi="Cambria" w:cs="Times New Roman"/>
          <w:color w:val="FF0000"/>
          <w:sz w:val="22"/>
          <w:lang w:val="en-CA"/>
        </w:rPr>
      </w:pPr>
      <w:r w:rsidRPr="00671CC5">
        <w:rPr>
          <w:rFonts w:ascii="Cambria" w:eastAsia="Calibri" w:hAnsi="Cambria" w:cs="Times New Roman"/>
          <w:color w:val="FF0000"/>
          <w:sz w:val="22"/>
          <w:lang w:val="en-CA"/>
        </w:rPr>
        <w:t xml:space="preserve">The wife takes the </w:t>
      </w:r>
      <w:r w:rsidRPr="00671CC5">
        <w:rPr>
          <w:rFonts w:ascii="Cambria" w:eastAsia="Calibri" w:hAnsi="Cambria" w:cs="Times New Roman"/>
          <w:i/>
          <w:color w:val="FF0000"/>
          <w:sz w:val="22"/>
          <w:lang w:val="en-CA"/>
        </w:rPr>
        <w:t>arras</w:t>
      </w:r>
      <w:r w:rsidRPr="00671CC5">
        <w:rPr>
          <w:rFonts w:ascii="Cambria" w:eastAsia="Calibri" w:hAnsi="Cambria" w:cs="Times New Roman"/>
          <w:color w:val="FF0000"/>
          <w:sz w:val="22"/>
          <w:lang w:val="en-CA"/>
        </w:rPr>
        <w:t xml:space="preserve"> and hands them over to the husband, saying: </w:t>
      </w:r>
    </w:p>
    <w:p w14:paraId="62050DA2" w14:textId="77777777" w:rsidR="004A095E" w:rsidRPr="00671CC5" w:rsidRDefault="004A095E" w:rsidP="004A095E">
      <w:pPr>
        <w:tabs>
          <w:tab w:val="left" w:pos="1620"/>
        </w:tabs>
        <w:spacing w:line="276" w:lineRule="auto"/>
        <w:ind w:left="1620" w:hanging="1620"/>
        <w:rPr>
          <w:rFonts w:ascii="Cambria" w:eastAsia="Calibri" w:hAnsi="Cambria" w:cs="Times New Roman"/>
          <w:sz w:val="32"/>
          <w:szCs w:val="32"/>
          <w:lang w:val="en-CA"/>
        </w:rPr>
      </w:pPr>
    </w:p>
    <w:p w14:paraId="76E8F3FD" w14:textId="77777777" w:rsidR="004A095E" w:rsidRPr="00671CC5" w:rsidRDefault="004A095E" w:rsidP="004A095E">
      <w:pPr>
        <w:tabs>
          <w:tab w:val="left" w:pos="1620"/>
        </w:tabs>
        <w:spacing w:line="276" w:lineRule="auto"/>
        <w:ind w:left="1620" w:hanging="1620"/>
        <w:rPr>
          <w:rFonts w:ascii="Cambria" w:eastAsia="Calibri" w:hAnsi="Cambria" w:cs="Times New Roman"/>
          <w:sz w:val="28"/>
          <w:szCs w:val="28"/>
          <w:lang w:val="en-CA"/>
        </w:rPr>
      </w:pPr>
      <w:r w:rsidRPr="00671CC5">
        <w:rPr>
          <w:rFonts w:ascii="Cambria" w:eastAsia="Calibri" w:hAnsi="Cambria" w:cs="Times New Roman"/>
          <w:sz w:val="28"/>
          <w:szCs w:val="28"/>
          <w:lang w:val="en-CA"/>
        </w:rPr>
        <w:t xml:space="preserve">Wife:  </w:t>
      </w:r>
      <w:r w:rsidRPr="00671CC5">
        <w:rPr>
          <w:rFonts w:ascii="Cambria" w:eastAsia="Calibri" w:hAnsi="Cambria" w:cs="Times New Roman"/>
          <w:sz w:val="28"/>
          <w:szCs w:val="28"/>
          <w:lang w:val="en-CA"/>
        </w:rPr>
        <w:tab/>
      </w:r>
      <w:r w:rsidRPr="00671CC5">
        <w:rPr>
          <w:rFonts w:ascii="Cambria" w:eastAsia="Calibri" w:hAnsi="Cambria" w:cs="Times New Roman"/>
          <w:color w:val="FF0000"/>
          <w:sz w:val="28"/>
          <w:szCs w:val="28"/>
          <w:lang w:val="en-CA"/>
        </w:rPr>
        <w:t>N.</w:t>
      </w:r>
      <w:r w:rsidRPr="00671CC5">
        <w:rPr>
          <w:rFonts w:ascii="Cambria" w:eastAsia="Calibri" w:hAnsi="Cambria" w:cs="Times New Roman"/>
          <w:sz w:val="28"/>
          <w:szCs w:val="28"/>
          <w:lang w:val="en-CA"/>
        </w:rPr>
        <w:t xml:space="preserve"> receive these </w:t>
      </w:r>
      <w:r w:rsidRPr="00671CC5">
        <w:rPr>
          <w:rFonts w:ascii="Cambria" w:eastAsia="Calibri" w:hAnsi="Cambria" w:cs="Times New Roman"/>
          <w:i/>
          <w:sz w:val="28"/>
          <w:szCs w:val="28"/>
          <w:lang w:val="en-CA"/>
        </w:rPr>
        <w:t>arras</w:t>
      </w:r>
      <w:r w:rsidRPr="00671CC5">
        <w:rPr>
          <w:rFonts w:ascii="Cambria" w:eastAsia="Calibri" w:hAnsi="Cambria" w:cs="Times New Roman"/>
          <w:sz w:val="28"/>
          <w:szCs w:val="28"/>
          <w:lang w:val="en-CA"/>
        </w:rPr>
        <w:t xml:space="preserve"> as a pledge of God’s blessing</w:t>
      </w:r>
    </w:p>
    <w:p w14:paraId="61E51F94" w14:textId="77777777" w:rsidR="004A095E" w:rsidRPr="00671CC5" w:rsidRDefault="004A095E" w:rsidP="004A095E">
      <w:pPr>
        <w:tabs>
          <w:tab w:val="left" w:pos="1620"/>
        </w:tabs>
        <w:spacing w:line="276" w:lineRule="auto"/>
        <w:ind w:left="1620" w:hanging="1620"/>
        <w:rPr>
          <w:rFonts w:ascii="Cambria" w:eastAsia="Calibri" w:hAnsi="Cambria" w:cs="Times New Roman"/>
          <w:sz w:val="28"/>
          <w:szCs w:val="28"/>
          <w:lang w:val="en-CA"/>
        </w:rPr>
      </w:pPr>
      <w:r w:rsidRPr="00671CC5">
        <w:rPr>
          <w:rFonts w:ascii="Cambria" w:eastAsia="Calibri" w:hAnsi="Cambria" w:cs="Times New Roman"/>
          <w:sz w:val="28"/>
          <w:szCs w:val="28"/>
          <w:lang w:val="en-CA"/>
        </w:rPr>
        <w:tab/>
      </w:r>
      <w:proofErr w:type="gramStart"/>
      <w:r w:rsidRPr="00671CC5">
        <w:rPr>
          <w:rFonts w:ascii="Cambria" w:eastAsia="Calibri" w:hAnsi="Cambria" w:cs="Times New Roman"/>
          <w:sz w:val="28"/>
          <w:szCs w:val="28"/>
          <w:lang w:val="en-CA"/>
        </w:rPr>
        <w:t>and</w:t>
      </w:r>
      <w:proofErr w:type="gramEnd"/>
      <w:r w:rsidRPr="00671CC5">
        <w:rPr>
          <w:rFonts w:ascii="Cambria" w:eastAsia="Calibri" w:hAnsi="Cambria" w:cs="Times New Roman"/>
          <w:sz w:val="28"/>
          <w:szCs w:val="28"/>
          <w:lang w:val="en-CA"/>
        </w:rPr>
        <w:t xml:space="preserve"> a sign of the good gifts we will share. </w:t>
      </w:r>
    </w:p>
    <w:p w14:paraId="2DF9558C" w14:textId="77777777" w:rsidR="004A095E" w:rsidRPr="00671CC5" w:rsidRDefault="004A095E" w:rsidP="004A095E">
      <w:pPr>
        <w:spacing w:line="240" w:lineRule="auto"/>
        <w:rPr>
          <w:rFonts w:ascii="Cambria" w:eastAsia="Calibri" w:hAnsi="Cambria" w:cs="Times New Roman"/>
          <w:color w:val="FF0000"/>
          <w:sz w:val="22"/>
          <w:lang w:val="en-CA"/>
        </w:rPr>
      </w:pPr>
    </w:p>
    <w:p w14:paraId="51539B19" w14:textId="77777777" w:rsidR="004A095E" w:rsidRPr="00671CC5" w:rsidRDefault="004A095E" w:rsidP="004A095E">
      <w:pPr>
        <w:spacing w:line="240" w:lineRule="auto"/>
        <w:rPr>
          <w:rFonts w:ascii="Cambria" w:eastAsia="Calibri" w:hAnsi="Cambria" w:cs="Times New Roman"/>
          <w:color w:val="FF0000"/>
          <w:sz w:val="22"/>
          <w:lang w:val="en-CA"/>
        </w:rPr>
      </w:pPr>
      <w:r w:rsidRPr="00671CC5">
        <w:rPr>
          <w:rFonts w:ascii="Cambria" w:eastAsia="Calibri" w:hAnsi="Cambria" w:cs="Times New Roman"/>
          <w:color w:val="FF0000"/>
          <w:sz w:val="22"/>
          <w:lang w:val="en-CA"/>
        </w:rPr>
        <w:t xml:space="preserve">Then a hymn or canticle of praise may be sung by the whole community. </w:t>
      </w:r>
    </w:p>
    <w:p w14:paraId="0F71F39D" w14:textId="77777777" w:rsidR="004A095E" w:rsidRPr="00671CC5" w:rsidRDefault="004A095E" w:rsidP="004A095E">
      <w:pPr>
        <w:tabs>
          <w:tab w:val="left" w:pos="1620"/>
        </w:tabs>
        <w:spacing w:line="276" w:lineRule="auto"/>
        <w:ind w:left="1620" w:hanging="1620"/>
        <w:rPr>
          <w:rFonts w:ascii="Cambria" w:eastAsia="Calibri" w:hAnsi="Cambria" w:cs="Times New Roman"/>
          <w:sz w:val="32"/>
          <w:szCs w:val="32"/>
          <w:lang w:val="en-CA"/>
        </w:rPr>
      </w:pPr>
    </w:p>
    <w:p w14:paraId="219B863C" w14:textId="77777777" w:rsidR="004A095E" w:rsidRPr="00671CC5" w:rsidRDefault="004A095E" w:rsidP="004A095E">
      <w:pPr>
        <w:spacing w:line="240" w:lineRule="auto"/>
        <w:rPr>
          <w:rFonts w:ascii="Cambria" w:eastAsia="Times New Roman" w:hAnsi="Cambria" w:cs="Times New Roman"/>
          <w:b/>
          <w:smallCaps/>
          <w:color w:val="FF0000"/>
          <w:spacing w:val="22"/>
          <w:sz w:val="30"/>
          <w:szCs w:val="30"/>
          <w:lang w:val="en-CA" w:eastAsia="en-CA"/>
        </w:rPr>
      </w:pPr>
      <w:r w:rsidRPr="00671CC5">
        <w:rPr>
          <w:rFonts w:ascii="Cambria" w:eastAsia="Times New Roman" w:hAnsi="Cambria" w:cs="Times New Roman"/>
          <w:b/>
          <w:smallCaps/>
          <w:color w:val="FF0000"/>
          <w:spacing w:val="22"/>
          <w:sz w:val="30"/>
          <w:szCs w:val="30"/>
          <w:lang w:val="en-CA" w:eastAsia="en-CA"/>
        </w:rPr>
        <w:t xml:space="preserve">The Blessing and Placing of the </w:t>
      </w:r>
      <w:proofErr w:type="spellStart"/>
      <w:r w:rsidRPr="00671CC5">
        <w:rPr>
          <w:rFonts w:ascii="Cambria" w:eastAsia="Times New Roman" w:hAnsi="Cambria" w:cs="Times New Roman"/>
          <w:b/>
          <w:i/>
          <w:smallCaps/>
          <w:color w:val="FF0000"/>
          <w:spacing w:val="22"/>
          <w:sz w:val="30"/>
          <w:szCs w:val="30"/>
          <w:lang w:val="en-CA" w:eastAsia="en-CA"/>
        </w:rPr>
        <w:t>Lazo</w:t>
      </w:r>
      <w:proofErr w:type="spellEnd"/>
      <w:r w:rsidRPr="00671CC5">
        <w:rPr>
          <w:rFonts w:ascii="Cambria" w:eastAsia="Times New Roman" w:hAnsi="Cambria" w:cs="Times New Roman"/>
          <w:b/>
          <w:i/>
          <w:smallCaps/>
          <w:color w:val="FF0000"/>
          <w:spacing w:val="22"/>
          <w:sz w:val="30"/>
          <w:szCs w:val="30"/>
          <w:lang w:val="en-CA" w:eastAsia="en-CA"/>
        </w:rPr>
        <w:t xml:space="preserve"> </w:t>
      </w:r>
      <w:r w:rsidRPr="00671CC5">
        <w:rPr>
          <w:rFonts w:ascii="Cambria" w:eastAsia="Times New Roman" w:hAnsi="Cambria" w:cs="Times New Roman"/>
          <w:b/>
          <w:smallCaps/>
          <w:color w:val="FF0000"/>
          <w:spacing w:val="22"/>
          <w:sz w:val="30"/>
          <w:szCs w:val="30"/>
          <w:lang w:val="en-CA" w:eastAsia="en-CA"/>
        </w:rPr>
        <w:t>or the Veil</w:t>
      </w:r>
      <w:r w:rsidRPr="00671CC5">
        <w:rPr>
          <w:rFonts w:ascii="Cambria" w:eastAsia="Times New Roman" w:hAnsi="Cambria" w:cs="Times New Roman"/>
          <w:b/>
          <w:smallCaps/>
          <w:color w:val="FF0000"/>
          <w:spacing w:val="22"/>
          <w:sz w:val="30"/>
          <w:szCs w:val="30"/>
          <w:vertAlign w:val="superscript"/>
          <w:lang w:val="en-CA" w:eastAsia="en-CA"/>
        </w:rPr>
        <w:endnoteReference w:id="2"/>
      </w:r>
    </w:p>
    <w:p w14:paraId="6679681D" w14:textId="77777777" w:rsidR="004A095E" w:rsidRPr="00671CC5" w:rsidRDefault="004A095E" w:rsidP="004A095E">
      <w:pPr>
        <w:spacing w:line="240" w:lineRule="auto"/>
        <w:rPr>
          <w:rFonts w:ascii="Cambria" w:eastAsia="Calibri" w:hAnsi="Cambria" w:cs="Times New Roman"/>
        </w:rPr>
      </w:pPr>
      <w:r w:rsidRPr="00671CC5">
        <w:rPr>
          <w:rFonts w:ascii="Cambria" w:eastAsia="Calibri" w:hAnsi="Cambria" w:cs="Times New Roman"/>
          <w:color w:val="FF0000"/>
          <w:sz w:val="22"/>
          <w:lang w:val="en-CA"/>
        </w:rPr>
        <w:t xml:space="preserve">According to local customs, the rite of blessing and imposition of the </w:t>
      </w:r>
      <w:proofErr w:type="spellStart"/>
      <w:r w:rsidRPr="00671CC5">
        <w:rPr>
          <w:rFonts w:ascii="Cambria" w:eastAsia="Calibri" w:hAnsi="Cambria" w:cs="Times New Roman"/>
          <w:i/>
          <w:color w:val="FF0000"/>
          <w:sz w:val="22"/>
          <w:lang w:val="en-CA"/>
        </w:rPr>
        <w:t>lazo</w:t>
      </w:r>
      <w:proofErr w:type="spellEnd"/>
      <w:r w:rsidRPr="00671CC5">
        <w:rPr>
          <w:rFonts w:ascii="Cambria" w:eastAsia="Calibri" w:hAnsi="Cambria" w:cs="Times New Roman"/>
          <w:color w:val="FF0000"/>
          <w:sz w:val="22"/>
          <w:lang w:val="en-CA"/>
        </w:rPr>
        <w:t xml:space="preserve"> (wedding garland) or of the veil may take place before the Nuptial Blessing. The spouses remain kneeling in their place. If the </w:t>
      </w:r>
      <w:proofErr w:type="spellStart"/>
      <w:r w:rsidRPr="00671CC5">
        <w:rPr>
          <w:rFonts w:ascii="Cambria" w:eastAsia="Calibri" w:hAnsi="Cambria" w:cs="Times New Roman"/>
          <w:i/>
          <w:color w:val="FF0000"/>
          <w:sz w:val="22"/>
          <w:lang w:val="en-CA"/>
        </w:rPr>
        <w:t>lazo</w:t>
      </w:r>
      <w:proofErr w:type="spellEnd"/>
      <w:r w:rsidRPr="00671CC5">
        <w:rPr>
          <w:rFonts w:ascii="Cambria" w:eastAsia="Calibri" w:hAnsi="Cambria" w:cs="Times New Roman"/>
          <w:color w:val="FF0000"/>
          <w:sz w:val="22"/>
          <w:lang w:val="en-CA"/>
        </w:rPr>
        <w:t xml:space="preserve"> has not been placed earlier, and it is now convenient to do so, it may be placed at this time, or else, a veil is placed over the head of the wife and the shoulders of the husband, thus symbolizing the bond that unites them. </w:t>
      </w:r>
    </w:p>
    <w:p w14:paraId="5A9C02D7" w14:textId="77777777" w:rsidR="004A095E" w:rsidRPr="00671CC5" w:rsidRDefault="004A095E" w:rsidP="004A095E">
      <w:pPr>
        <w:spacing w:line="240" w:lineRule="auto"/>
        <w:rPr>
          <w:rFonts w:ascii="Cambria" w:eastAsia="Calibri" w:hAnsi="Cambria" w:cs="Times New Roman"/>
          <w:color w:val="FF0000"/>
          <w:sz w:val="22"/>
          <w:lang w:val="en-CA"/>
        </w:rPr>
      </w:pPr>
    </w:p>
    <w:p w14:paraId="2E25D7EF" w14:textId="77777777" w:rsidR="004A095E" w:rsidRPr="00671CC5" w:rsidRDefault="004A095E" w:rsidP="004A095E">
      <w:pPr>
        <w:spacing w:line="240" w:lineRule="auto"/>
        <w:rPr>
          <w:rFonts w:ascii="Cambria" w:eastAsia="Calibri" w:hAnsi="Cambria" w:cs="Times New Roman"/>
        </w:rPr>
      </w:pPr>
      <w:r w:rsidRPr="00671CC5">
        <w:rPr>
          <w:rFonts w:ascii="Cambria" w:eastAsia="Calibri" w:hAnsi="Cambria" w:cs="Times New Roman"/>
          <w:color w:val="FF0000"/>
          <w:sz w:val="22"/>
          <w:lang w:val="en-CA"/>
        </w:rPr>
        <w:t xml:space="preserve">The Priest says: </w:t>
      </w:r>
    </w:p>
    <w:p w14:paraId="7CD9BFE4" w14:textId="77777777" w:rsidR="004A095E" w:rsidRPr="00671CC5" w:rsidRDefault="004A095E" w:rsidP="004A095E">
      <w:pPr>
        <w:tabs>
          <w:tab w:val="left" w:pos="1620"/>
        </w:tabs>
        <w:spacing w:line="276" w:lineRule="auto"/>
        <w:ind w:left="1620" w:hanging="1620"/>
        <w:rPr>
          <w:rFonts w:ascii="Cambria" w:eastAsia="Calibri" w:hAnsi="Cambria" w:cs="Times New Roman"/>
          <w:b/>
          <w:sz w:val="28"/>
          <w:szCs w:val="28"/>
          <w:lang w:val="en-CA"/>
        </w:rPr>
      </w:pPr>
      <w:r w:rsidRPr="00671CC5">
        <w:rPr>
          <w:rFonts w:ascii="Cambria" w:eastAsia="Calibri" w:hAnsi="Cambria" w:cs="Times New Roman"/>
          <w:b/>
          <w:sz w:val="28"/>
          <w:szCs w:val="28"/>
          <w:lang w:val="en-CA"/>
        </w:rPr>
        <w:t>Presider</w:t>
      </w:r>
      <w:r w:rsidRPr="00671CC5">
        <w:rPr>
          <w:rFonts w:ascii="Cambria" w:eastAsia="Calibri" w:hAnsi="Cambria" w:cs="Times New Roman"/>
          <w:sz w:val="28"/>
          <w:szCs w:val="28"/>
          <w:lang w:val="en-CA"/>
        </w:rPr>
        <w:t xml:space="preserve">: </w:t>
      </w:r>
      <w:r w:rsidRPr="00671CC5">
        <w:rPr>
          <w:rFonts w:ascii="Cambria" w:eastAsia="Calibri" w:hAnsi="Cambria" w:cs="Times New Roman"/>
          <w:sz w:val="28"/>
          <w:szCs w:val="28"/>
          <w:lang w:val="en-CA"/>
        </w:rPr>
        <w:tab/>
      </w:r>
      <w:r w:rsidRPr="00671CC5">
        <w:rPr>
          <w:rFonts w:ascii="Cambria" w:eastAsia="Calibri" w:hAnsi="Cambria" w:cs="Times New Roman"/>
          <w:b/>
          <w:sz w:val="28"/>
          <w:szCs w:val="28"/>
          <w:lang w:val="en-CA"/>
        </w:rPr>
        <w:t xml:space="preserve">Bless, </w:t>
      </w:r>
      <w:r w:rsidRPr="00671CC5">
        <w:rPr>
          <w:rFonts w:ascii="Cambria" w:eastAsia="Times New Roman" w:hAnsi="Cambria" w:cs="Times New Roman"/>
          <w:b/>
          <w:noProof/>
          <w:color w:val="000000"/>
          <w:sz w:val="28"/>
          <w:szCs w:val="28"/>
        </w:rPr>
        <w:drawing>
          <wp:inline distT="0" distB="0" distL="0" distR="0" wp14:anchorId="27052610" wp14:editId="0B91F501">
            <wp:extent cx="114300" cy="114300"/>
            <wp:effectExtent l="0" t="0" r="0" b="0"/>
            <wp:docPr id="4"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1CC5">
        <w:rPr>
          <w:rFonts w:ascii="Cambria" w:eastAsia="Calibri" w:hAnsi="Cambria" w:cs="Times New Roman"/>
          <w:b/>
          <w:sz w:val="28"/>
          <w:szCs w:val="28"/>
          <w:lang w:val="en-CA"/>
        </w:rPr>
        <w:t xml:space="preserve"> O Lord, this </w:t>
      </w:r>
      <w:proofErr w:type="spellStart"/>
      <w:r w:rsidRPr="00671CC5">
        <w:rPr>
          <w:rFonts w:ascii="Cambria" w:eastAsia="Calibri" w:hAnsi="Cambria" w:cs="Times New Roman"/>
          <w:b/>
          <w:i/>
          <w:sz w:val="28"/>
          <w:szCs w:val="28"/>
          <w:lang w:val="en-CA"/>
        </w:rPr>
        <w:t>lazo</w:t>
      </w:r>
      <w:proofErr w:type="spellEnd"/>
      <w:r w:rsidRPr="00671CC5">
        <w:rPr>
          <w:rFonts w:ascii="Cambria" w:eastAsia="Calibri" w:hAnsi="Cambria" w:cs="Times New Roman"/>
          <w:b/>
          <w:i/>
          <w:sz w:val="28"/>
          <w:szCs w:val="28"/>
          <w:lang w:val="en-CA"/>
        </w:rPr>
        <w:t xml:space="preserve"> </w:t>
      </w:r>
      <w:r w:rsidRPr="00671CC5">
        <w:rPr>
          <w:rFonts w:ascii="Cambria" w:eastAsia="Calibri" w:hAnsi="Cambria" w:cs="Times New Roman"/>
          <w:b/>
          <w:color w:val="FF0000"/>
          <w:sz w:val="28"/>
          <w:szCs w:val="28"/>
          <w:lang w:val="en-CA"/>
        </w:rPr>
        <w:t xml:space="preserve">(or: </w:t>
      </w:r>
      <w:r w:rsidRPr="00671CC5">
        <w:rPr>
          <w:rFonts w:ascii="Cambria" w:eastAsia="Calibri" w:hAnsi="Cambria" w:cs="Times New Roman"/>
          <w:b/>
          <w:sz w:val="28"/>
          <w:szCs w:val="28"/>
          <w:lang w:val="en-CA"/>
        </w:rPr>
        <w:t>this veil</w:t>
      </w:r>
      <w:r w:rsidRPr="00671CC5">
        <w:rPr>
          <w:rFonts w:ascii="Cambria" w:eastAsia="Calibri" w:hAnsi="Cambria" w:cs="Times New Roman"/>
          <w:b/>
          <w:color w:val="FF0000"/>
          <w:sz w:val="28"/>
          <w:szCs w:val="28"/>
          <w:lang w:val="en-CA"/>
        </w:rPr>
        <w:t>)</w:t>
      </w:r>
      <w:r w:rsidRPr="00671CC5">
        <w:rPr>
          <w:rFonts w:ascii="Cambria" w:eastAsia="Calibri" w:hAnsi="Cambria" w:cs="Times New Roman"/>
          <w:b/>
          <w:sz w:val="28"/>
          <w:szCs w:val="28"/>
          <w:lang w:val="en-CA"/>
        </w:rPr>
        <w:t>,</w:t>
      </w:r>
    </w:p>
    <w:p w14:paraId="48A38663" w14:textId="77777777" w:rsidR="004A095E" w:rsidRPr="00671CC5" w:rsidRDefault="004A095E" w:rsidP="004A095E">
      <w:pPr>
        <w:tabs>
          <w:tab w:val="left" w:pos="1620"/>
        </w:tabs>
        <w:spacing w:line="276" w:lineRule="auto"/>
        <w:rPr>
          <w:rFonts w:ascii="Cambria" w:eastAsia="Calibri" w:hAnsi="Cambria" w:cs="Times New Roman"/>
          <w:b/>
          <w:sz w:val="28"/>
          <w:szCs w:val="28"/>
          <w:lang w:val="en-CA"/>
        </w:rPr>
      </w:pPr>
      <w:r w:rsidRPr="00671CC5">
        <w:rPr>
          <w:rFonts w:ascii="Cambria" w:eastAsia="Calibri" w:hAnsi="Cambria" w:cs="Times New Roman"/>
          <w:b/>
          <w:sz w:val="28"/>
          <w:szCs w:val="28"/>
          <w:lang w:val="en-CA"/>
        </w:rPr>
        <w:tab/>
      </w:r>
      <w:proofErr w:type="gramStart"/>
      <w:r w:rsidRPr="00671CC5">
        <w:rPr>
          <w:rFonts w:ascii="Cambria" w:eastAsia="Calibri" w:hAnsi="Cambria" w:cs="Times New Roman"/>
          <w:b/>
          <w:sz w:val="28"/>
          <w:szCs w:val="28"/>
          <w:lang w:val="en-CA"/>
        </w:rPr>
        <w:t>a</w:t>
      </w:r>
      <w:proofErr w:type="gramEnd"/>
      <w:r w:rsidRPr="00671CC5">
        <w:rPr>
          <w:rFonts w:ascii="Cambria" w:eastAsia="Calibri" w:hAnsi="Cambria" w:cs="Times New Roman"/>
          <w:b/>
          <w:sz w:val="28"/>
          <w:szCs w:val="28"/>
          <w:lang w:val="en-CA"/>
        </w:rPr>
        <w:t xml:space="preserve"> symbol of the indissoluble union</w:t>
      </w:r>
    </w:p>
    <w:p w14:paraId="446767D8" w14:textId="77777777" w:rsidR="004A095E" w:rsidRPr="00671CC5" w:rsidRDefault="004A095E" w:rsidP="004A095E">
      <w:pPr>
        <w:tabs>
          <w:tab w:val="left" w:pos="1620"/>
        </w:tabs>
        <w:spacing w:line="276" w:lineRule="auto"/>
        <w:rPr>
          <w:rFonts w:ascii="Cambria" w:eastAsia="Calibri" w:hAnsi="Cambria" w:cs="Times New Roman"/>
          <w:b/>
          <w:sz w:val="28"/>
          <w:szCs w:val="28"/>
          <w:lang w:val="en-CA"/>
        </w:rPr>
      </w:pPr>
      <w:r w:rsidRPr="00671CC5">
        <w:rPr>
          <w:rFonts w:ascii="Cambria" w:eastAsia="Calibri" w:hAnsi="Cambria" w:cs="Times New Roman"/>
          <w:b/>
          <w:sz w:val="28"/>
          <w:szCs w:val="28"/>
          <w:lang w:val="en-CA"/>
        </w:rPr>
        <w:tab/>
      </w:r>
      <w:proofErr w:type="gramStart"/>
      <w:r w:rsidRPr="00671CC5">
        <w:rPr>
          <w:rFonts w:ascii="Cambria" w:eastAsia="Calibri" w:hAnsi="Cambria" w:cs="Times New Roman"/>
          <w:b/>
          <w:sz w:val="28"/>
          <w:szCs w:val="28"/>
          <w:lang w:val="en-CA"/>
        </w:rPr>
        <w:t>that</w:t>
      </w:r>
      <w:proofErr w:type="gramEnd"/>
      <w:r w:rsidRPr="00671CC5">
        <w:rPr>
          <w:rFonts w:ascii="Cambria" w:eastAsia="Calibri" w:hAnsi="Cambria" w:cs="Times New Roman"/>
          <w:b/>
          <w:sz w:val="28"/>
          <w:szCs w:val="28"/>
          <w:lang w:val="en-CA"/>
        </w:rPr>
        <w:t xml:space="preserve"> N. and N. have established from this day forward  </w:t>
      </w:r>
    </w:p>
    <w:p w14:paraId="4E07A82D" w14:textId="77777777" w:rsidR="004A095E" w:rsidRPr="00671CC5" w:rsidRDefault="004A095E" w:rsidP="004A095E">
      <w:pPr>
        <w:tabs>
          <w:tab w:val="left" w:pos="1620"/>
        </w:tabs>
        <w:spacing w:line="276" w:lineRule="auto"/>
        <w:rPr>
          <w:rFonts w:ascii="Cambria" w:eastAsia="Calibri" w:hAnsi="Cambria" w:cs="Times New Roman"/>
          <w:b/>
          <w:sz w:val="28"/>
          <w:szCs w:val="28"/>
          <w:lang w:val="en-CA"/>
        </w:rPr>
      </w:pPr>
      <w:r w:rsidRPr="00671CC5">
        <w:rPr>
          <w:rFonts w:ascii="Cambria" w:eastAsia="Calibri" w:hAnsi="Cambria" w:cs="Times New Roman"/>
          <w:b/>
          <w:sz w:val="28"/>
          <w:szCs w:val="28"/>
          <w:lang w:val="en-CA"/>
        </w:rPr>
        <w:tab/>
      </w:r>
      <w:proofErr w:type="gramStart"/>
      <w:r w:rsidRPr="00671CC5">
        <w:rPr>
          <w:rFonts w:ascii="Cambria" w:eastAsia="Calibri" w:hAnsi="Cambria" w:cs="Times New Roman"/>
          <w:b/>
          <w:sz w:val="28"/>
          <w:szCs w:val="28"/>
          <w:lang w:val="en-CA"/>
        </w:rPr>
        <w:t>before</w:t>
      </w:r>
      <w:proofErr w:type="gramEnd"/>
      <w:r w:rsidRPr="00671CC5">
        <w:rPr>
          <w:rFonts w:ascii="Cambria" w:eastAsia="Calibri" w:hAnsi="Cambria" w:cs="Times New Roman"/>
          <w:b/>
          <w:sz w:val="28"/>
          <w:szCs w:val="28"/>
          <w:lang w:val="en-CA"/>
        </w:rPr>
        <w:t xml:space="preserve"> you and with your help. </w:t>
      </w:r>
    </w:p>
    <w:p w14:paraId="16CBB6F8" w14:textId="77777777" w:rsidR="004A095E" w:rsidRPr="00671CC5" w:rsidRDefault="004A095E" w:rsidP="004A095E">
      <w:pPr>
        <w:spacing w:line="240" w:lineRule="auto"/>
        <w:rPr>
          <w:rFonts w:ascii="Cambria" w:eastAsia="Calibri" w:hAnsi="Cambria" w:cs="Times New Roman"/>
          <w:i/>
          <w:color w:val="FF0000"/>
          <w:sz w:val="22"/>
          <w:lang w:val="en-CA"/>
        </w:rPr>
      </w:pPr>
    </w:p>
    <w:p w14:paraId="2036FBCC" w14:textId="77777777" w:rsidR="004A095E" w:rsidRPr="00671CC5" w:rsidRDefault="004A095E" w:rsidP="004A095E">
      <w:pPr>
        <w:spacing w:line="240" w:lineRule="auto"/>
        <w:rPr>
          <w:rFonts w:ascii="Cambria" w:eastAsia="Calibri" w:hAnsi="Cambria" w:cs="Times New Roman"/>
          <w:color w:val="FF0000"/>
          <w:sz w:val="22"/>
          <w:lang w:val="en-CA"/>
        </w:rPr>
      </w:pPr>
      <w:r w:rsidRPr="00671CC5">
        <w:rPr>
          <w:rFonts w:ascii="Cambria" w:eastAsia="Calibri" w:hAnsi="Cambria" w:cs="Times New Roman"/>
          <w:color w:val="FF0000"/>
          <w:sz w:val="22"/>
          <w:lang w:val="en-CA"/>
        </w:rPr>
        <w:t xml:space="preserve">The </w:t>
      </w:r>
      <w:proofErr w:type="spellStart"/>
      <w:r w:rsidRPr="00671CC5">
        <w:rPr>
          <w:rFonts w:ascii="Cambria" w:eastAsia="Calibri" w:hAnsi="Cambria" w:cs="Times New Roman"/>
          <w:i/>
          <w:color w:val="FF0000"/>
          <w:sz w:val="22"/>
          <w:lang w:val="en-CA"/>
        </w:rPr>
        <w:t>lazo</w:t>
      </w:r>
      <w:proofErr w:type="spellEnd"/>
      <w:r w:rsidRPr="00671CC5">
        <w:rPr>
          <w:rFonts w:ascii="Cambria" w:eastAsia="Calibri" w:hAnsi="Cambria" w:cs="Times New Roman"/>
          <w:i/>
          <w:color w:val="FF0000"/>
          <w:sz w:val="22"/>
          <w:lang w:val="en-CA"/>
        </w:rPr>
        <w:t xml:space="preserve"> </w:t>
      </w:r>
      <w:r w:rsidRPr="00671CC5">
        <w:rPr>
          <w:rFonts w:ascii="Cambria" w:eastAsia="Calibri" w:hAnsi="Cambria" w:cs="Times New Roman"/>
          <w:color w:val="FF0000"/>
          <w:sz w:val="22"/>
          <w:lang w:val="en-CA"/>
        </w:rPr>
        <w:t xml:space="preserve">(or the veil) is held by two family members or friends and is placed over the shoulders of the newly married couple. </w:t>
      </w:r>
    </w:p>
    <w:bookmarkEnd w:id="1"/>
    <w:sectPr w:rsidR="004A095E" w:rsidRPr="00671C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22043" w14:textId="77777777" w:rsidR="004A095E" w:rsidRDefault="004A095E" w:rsidP="004A095E">
      <w:pPr>
        <w:spacing w:line="240" w:lineRule="auto"/>
      </w:pPr>
      <w:r>
        <w:separator/>
      </w:r>
    </w:p>
  </w:endnote>
  <w:endnote w:type="continuationSeparator" w:id="0">
    <w:p w14:paraId="013B340D" w14:textId="77777777" w:rsidR="004A095E" w:rsidRDefault="004A095E" w:rsidP="004A095E">
      <w:pPr>
        <w:spacing w:line="240" w:lineRule="auto"/>
      </w:pPr>
      <w:r>
        <w:continuationSeparator/>
      </w:r>
    </w:p>
  </w:endnote>
  <w:endnote w:id="1">
    <w:p w14:paraId="65325C1E" w14:textId="77777777" w:rsidR="004A095E" w:rsidRDefault="004A095E" w:rsidP="004A095E">
      <w:pPr>
        <w:pStyle w:val="EndnoteText"/>
        <w:rPr>
          <w:lang w:val="en-US"/>
        </w:rPr>
      </w:pPr>
      <w:r>
        <w:rPr>
          <w:rStyle w:val="EndnoteReference"/>
        </w:rPr>
        <w:endnoteRef/>
      </w:r>
      <w:r>
        <w:t xml:space="preserve"> </w:t>
      </w:r>
      <w:r>
        <w:rPr>
          <w:lang w:val="en-US"/>
        </w:rPr>
        <w:t>No. 67B, The Order of Celebrating Matrimony ©2016, United States Conference of Catholic Bishops, Washington DC.</w:t>
      </w:r>
    </w:p>
  </w:endnote>
  <w:endnote w:id="2">
    <w:p w14:paraId="5804D7B1" w14:textId="77777777" w:rsidR="004A095E" w:rsidRDefault="004A095E" w:rsidP="004A095E">
      <w:pPr>
        <w:pStyle w:val="EndnoteText"/>
        <w:rPr>
          <w:lang w:val="en-US"/>
        </w:rPr>
      </w:pPr>
      <w:r>
        <w:rPr>
          <w:rStyle w:val="EndnoteReference"/>
        </w:rPr>
        <w:endnoteRef/>
      </w:r>
      <w:r>
        <w:t xml:space="preserve"> </w:t>
      </w:r>
      <w:r>
        <w:rPr>
          <w:lang w:val="en-US"/>
        </w:rPr>
        <w:t>No. 71B, The Order of Celebrating Matrimony ©2016, United States Conference of Catholic Bishops, Washington DC.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algun Gothic">
    <w:altName w:val="Ginga&gt;"/>
    <w:charset w:val="81"/>
    <w:family w:val="swiss"/>
    <w:pitch w:val="variable"/>
    <w:sig w:usb0="9000002F" w:usb1="29D77CFB" w:usb2="00000012" w:usb3="00000000" w:csb0="0008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0DBE3" w14:textId="77777777" w:rsidR="004A095E" w:rsidRDefault="004A095E" w:rsidP="004A095E">
      <w:pPr>
        <w:spacing w:line="240" w:lineRule="auto"/>
      </w:pPr>
      <w:r>
        <w:separator/>
      </w:r>
    </w:p>
  </w:footnote>
  <w:footnote w:type="continuationSeparator" w:id="0">
    <w:p w14:paraId="0243E528" w14:textId="77777777" w:rsidR="004A095E" w:rsidRDefault="004A095E" w:rsidP="004A095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94E"/>
    <w:multiLevelType w:val="hybridMultilevel"/>
    <w:tmpl w:val="83ACD3CC"/>
    <w:lvl w:ilvl="0" w:tplc="35D45698">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5E"/>
    <w:rsid w:val="00170625"/>
    <w:rsid w:val="004A095E"/>
    <w:rsid w:val="00671CC5"/>
    <w:rsid w:val="00E21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A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095E"/>
    <w:pPr>
      <w:spacing w:line="240" w:lineRule="auto"/>
    </w:pPr>
    <w:rPr>
      <w:rFonts w:ascii="Calibri" w:eastAsia="Calibri" w:hAnsi="Calibri" w:cs="Times New Roman"/>
      <w:sz w:val="20"/>
      <w:szCs w:val="20"/>
      <w:lang w:val="en-CA"/>
    </w:rPr>
  </w:style>
  <w:style w:type="character" w:customStyle="1" w:styleId="EndnoteTextChar">
    <w:name w:val="Endnote Text Char"/>
    <w:basedOn w:val="DefaultParagraphFont"/>
    <w:link w:val="EndnoteText"/>
    <w:uiPriority w:val="99"/>
    <w:semiHidden/>
    <w:rsid w:val="004A095E"/>
    <w:rPr>
      <w:rFonts w:ascii="Calibri" w:eastAsia="Calibri" w:hAnsi="Calibri" w:cs="Times New Roman"/>
      <w:sz w:val="20"/>
      <w:szCs w:val="20"/>
      <w:lang w:val="en-CA"/>
    </w:rPr>
  </w:style>
  <w:style w:type="character" w:styleId="EndnoteReference">
    <w:name w:val="endnote reference"/>
    <w:basedOn w:val="DefaultParagraphFont"/>
    <w:uiPriority w:val="99"/>
    <w:semiHidden/>
    <w:unhideWhenUsed/>
    <w:rsid w:val="004A095E"/>
    <w:rPr>
      <w:vertAlign w:val="superscript"/>
    </w:rPr>
  </w:style>
  <w:style w:type="paragraph" w:styleId="BalloonText">
    <w:name w:val="Balloon Text"/>
    <w:basedOn w:val="Normal"/>
    <w:link w:val="BalloonTextChar"/>
    <w:uiPriority w:val="99"/>
    <w:semiHidden/>
    <w:unhideWhenUsed/>
    <w:rsid w:val="00671C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C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095E"/>
    <w:pPr>
      <w:spacing w:line="240" w:lineRule="auto"/>
    </w:pPr>
    <w:rPr>
      <w:rFonts w:ascii="Calibri" w:eastAsia="Calibri" w:hAnsi="Calibri" w:cs="Times New Roman"/>
      <w:sz w:val="20"/>
      <w:szCs w:val="20"/>
      <w:lang w:val="en-CA"/>
    </w:rPr>
  </w:style>
  <w:style w:type="character" w:customStyle="1" w:styleId="EndnoteTextChar">
    <w:name w:val="Endnote Text Char"/>
    <w:basedOn w:val="DefaultParagraphFont"/>
    <w:link w:val="EndnoteText"/>
    <w:uiPriority w:val="99"/>
    <w:semiHidden/>
    <w:rsid w:val="004A095E"/>
    <w:rPr>
      <w:rFonts w:ascii="Calibri" w:eastAsia="Calibri" w:hAnsi="Calibri" w:cs="Times New Roman"/>
      <w:sz w:val="20"/>
      <w:szCs w:val="20"/>
      <w:lang w:val="en-CA"/>
    </w:rPr>
  </w:style>
  <w:style w:type="character" w:styleId="EndnoteReference">
    <w:name w:val="endnote reference"/>
    <w:basedOn w:val="DefaultParagraphFont"/>
    <w:uiPriority w:val="99"/>
    <w:semiHidden/>
    <w:unhideWhenUsed/>
    <w:rsid w:val="004A095E"/>
    <w:rPr>
      <w:vertAlign w:val="superscript"/>
    </w:rPr>
  </w:style>
  <w:style w:type="paragraph" w:styleId="BalloonText">
    <w:name w:val="Balloon Text"/>
    <w:basedOn w:val="Normal"/>
    <w:link w:val="BalloonTextChar"/>
    <w:uiPriority w:val="99"/>
    <w:semiHidden/>
    <w:unhideWhenUsed/>
    <w:rsid w:val="00671C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C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Brosig</dc:creator>
  <cp:keywords/>
  <dc:description/>
  <cp:lastModifiedBy>Lia O'hara</cp:lastModifiedBy>
  <cp:revision>3</cp:revision>
  <dcterms:created xsi:type="dcterms:W3CDTF">2018-03-02T18:04:00Z</dcterms:created>
  <dcterms:modified xsi:type="dcterms:W3CDTF">2019-03-29T02:40:00Z</dcterms:modified>
</cp:coreProperties>
</file>