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6A71" w14:textId="77777777" w:rsidR="00C01063" w:rsidRDefault="00C01063" w:rsidP="00C01063">
      <w:pPr>
        <w:spacing w:after="0" w:line="240" w:lineRule="auto"/>
        <w:ind w:left="3159"/>
        <w:rPr>
          <w:rFonts w:ascii="Times New Roman" w:hAnsi="Times New Roman" w:cs="Times New Roman"/>
          <w:sz w:val="20"/>
          <w:szCs w:val="20"/>
        </w:rPr>
      </w:pPr>
    </w:p>
    <w:p w14:paraId="5F363BC1" w14:textId="77777777" w:rsidR="00C01063" w:rsidRDefault="00C01063" w:rsidP="00C01063">
      <w:pPr>
        <w:spacing w:after="0" w:line="240" w:lineRule="auto"/>
        <w:ind w:left="3159"/>
        <w:rPr>
          <w:rFonts w:ascii="Times New Roman" w:hAnsi="Times New Roman" w:cs="Times New Roman"/>
          <w:sz w:val="20"/>
          <w:szCs w:val="20"/>
        </w:rPr>
      </w:pPr>
    </w:p>
    <w:p w14:paraId="3E9F38A0" w14:textId="77777777" w:rsidR="00C01063" w:rsidRDefault="00C01063" w:rsidP="00C01063">
      <w:pPr>
        <w:spacing w:after="0" w:line="240" w:lineRule="auto"/>
        <w:ind w:left="3159"/>
        <w:rPr>
          <w:rFonts w:ascii="Times New Roman" w:hAnsi="Times New Roman" w:cs="Times New Roman"/>
          <w:sz w:val="20"/>
          <w:szCs w:val="20"/>
        </w:rPr>
      </w:pPr>
      <w:r>
        <w:rPr>
          <w:noProof/>
        </w:rPr>
        <w:drawing>
          <wp:inline distT="0" distB="0" distL="0" distR="0" wp14:anchorId="436E6644" wp14:editId="7D56286C">
            <wp:extent cx="1752600" cy="771525"/>
            <wp:effectExtent l="0" t="0" r="0" b="9525"/>
            <wp:docPr id="1" name="Picture 1" descr="cid:image001.jpg@01D5F848.ABA8F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F848.ABA8F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52600" cy="771525"/>
                    </a:xfrm>
                    <a:prstGeom prst="rect">
                      <a:avLst/>
                    </a:prstGeom>
                    <a:noFill/>
                    <a:ln>
                      <a:noFill/>
                    </a:ln>
                  </pic:spPr>
                </pic:pic>
              </a:graphicData>
            </a:graphic>
          </wp:inline>
        </w:drawing>
      </w:r>
    </w:p>
    <w:p w14:paraId="7D4C1FF9" w14:textId="77777777" w:rsidR="00C01063" w:rsidRDefault="00C01063" w:rsidP="00C01063">
      <w:pPr>
        <w:spacing w:before="15" w:after="0" w:line="260" w:lineRule="exact"/>
        <w:rPr>
          <w:sz w:val="26"/>
          <w:szCs w:val="26"/>
        </w:rPr>
      </w:pPr>
    </w:p>
    <w:p w14:paraId="6C738918" w14:textId="77777777" w:rsidR="00C01063" w:rsidRDefault="00C01063" w:rsidP="00C01063">
      <w:pPr>
        <w:spacing w:before="15" w:after="0" w:line="240" w:lineRule="auto"/>
        <w:ind w:left="2380"/>
        <w:rPr>
          <w:b/>
          <w:bCs/>
          <w:spacing w:val="-1"/>
        </w:rPr>
      </w:pPr>
      <w:r>
        <w:rPr>
          <w:b/>
          <w:bCs/>
          <w:spacing w:val="1"/>
        </w:rPr>
        <w:t>S</w:t>
      </w:r>
      <w:r>
        <w:rPr>
          <w:b/>
          <w:bCs/>
        </w:rPr>
        <w:t>essional</w:t>
      </w:r>
      <w:r>
        <w:rPr>
          <w:b/>
          <w:bCs/>
          <w:spacing w:val="-17"/>
        </w:rPr>
        <w:t xml:space="preserve"> </w:t>
      </w:r>
      <w:r>
        <w:rPr>
          <w:b/>
          <w:bCs/>
        </w:rPr>
        <w:t>Opening</w:t>
      </w:r>
      <w:r>
        <w:rPr>
          <w:b/>
          <w:bCs/>
          <w:spacing w:val="-14"/>
        </w:rPr>
        <w:t xml:space="preserve"> </w:t>
      </w:r>
      <w:r>
        <w:rPr>
          <w:b/>
          <w:bCs/>
        </w:rPr>
        <w:t>–</w:t>
      </w:r>
      <w:r>
        <w:rPr>
          <w:b/>
          <w:bCs/>
          <w:spacing w:val="-9"/>
        </w:rPr>
        <w:t xml:space="preserve"> </w:t>
      </w:r>
      <w:r w:rsidR="007D7A49">
        <w:rPr>
          <w:b/>
          <w:bCs/>
        </w:rPr>
        <w:t>Fall 2020</w:t>
      </w:r>
      <w:r w:rsidR="00760B32">
        <w:rPr>
          <w:b/>
          <w:bCs/>
        </w:rPr>
        <w:t>/Winter 2021</w:t>
      </w:r>
    </w:p>
    <w:p w14:paraId="275F3E74" w14:textId="77777777" w:rsidR="00C01063" w:rsidRDefault="00C01063" w:rsidP="00C01063">
      <w:pPr>
        <w:spacing w:before="15" w:after="0" w:line="240" w:lineRule="auto"/>
        <w:ind w:left="2380"/>
        <w:rPr>
          <w:b/>
          <w:bCs/>
          <w:spacing w:val="-1"/>
        </w:rPr>
      </w:pPr>
    </w:p>
    <w:p w14:paraId="0BEBAECD" w14:textId="77777777" w:rsidR="00C01063" w:rsidRPr="007435FC" w:rsidRDefault="00C01063" w:rsidP="00C01063">
      <w:pPr>
        <w:rPr>
          <w:rFonts w:asciiTheme="minorHAnsi" w:hAnsiTheme="minorHAnsi" w:cstheme="minorHAnsi"/>
        </w:rPr>
      </w:pPr>
      <w:r w:rsidRPr="007435FC">
        <w:rPr>
          <w:rFonts w:asciiTheme="minorHAnsi" w:hAnsiTheme="minorHAnsi" w:cstheme="minorHAnsi"/>
        </w:rPr>
        <w:t xml:space="preserve">Sessional Instructor: </w:t>
      </w:r>
      <w:r w:rsidR="007D7A49" w:rsidRPr="007435FC">
        <w:rPr>
          <w:rFonts w:asciiTheme="minorHAnsi" w:hAnsiTheme="minorHAnsi" w:cstheme="minorHAnsi"/>
        </w:rPr>
        <w:t>Religious Studies</w:t>
      </w:r>
    </w:p>
    <w:p w14:paraId="6B9DACF6" w14:textId="77777777" w:rsidR="007D7A49" w:rsidRPr="007435FC" w:rsidRDefault="007D7A49" w:rsidP="007D7A49">
      <w:pPr>
        <w:pStyle w:val="NoSpacing"/>
        <w:jc w:val="both"/>
        <w:rPr>
          <w:rFonts w:cstheme="minorHAnsi"/>
        </w:rPr>
      </w:pPr>
      <w:r w:rsidRPr="007435FC">
        <w:rPr>
          <w:rFonts w:cstheme="minorHAnsi"/>
        </w:rPr>
        <w:t>St. Mary’s University invites applications for a sessional instructor to teach the following course in our Diploma for Ministry program:</w:t>
      </w:r>
    </w:p>
    <w:p w14:paraId="1B0145F1" w14:textId="77777777" w:rsidR="007D7A49" w:rsidRPr="007435FC" w:rsidRDefault="007D7A49" w:rsidP="007D7A49">
      <w:pPr>
        <w:pStyle w:val="NoSpacing"/>
        <w:jc w:val="both"/>
        <w:rPr>
          <w:rFonts w:cstheme="minorHAnsi"/>
        </w:rPr>
      </w:pPr>
    </w:p>
    <w:p w14:paraId="1AE4E9AC" w14:textId="0532C323" w:rsidR="007D7A49" w:rsidRPr="007435FC" w:rsidRDefault="007D7A49" w:rsidP="007D7A49">
      <w:pPr>
        <w:pStyle w:val="NoSpacing"/>
        <w:jc w:val="both"/>
        <w:rPr>
          <w:rFonts w:cstheme="minorHAnsi"/>
          <w:b/>
          <w:bCs/>
        </w:rPr>
      </w:pPr>
      <w:r w:rsidRPr="007435FC">
        <w:rPr>
          <w:rFonts w:cstheme="minorHAnsi"/>
          <w:b/>
          <w:bCs/>
        </w:rPr>
        <w:t>RLGS 205: Reading Biblical Texts</w:t>
      </w:r>
    </w:p>
    <w:p w14:paraId="0774BEEE" w14:textId="24CD6031" w:rsidR="007435FC" w:rsidRPr="007435FC" w:rsidRDefault="007435FC" w:rsidP="007D7A49">
      <w:pPr>
        <w:pStyle w:val="NoSpacing"/>
        <w:jc w:val="both"/>
        <w:rPr>
          <w:rFonts w:cstheme="minorHAnsi"/>
        </w:rPr>
      </w:pPr>
    </w:p>
    <w:p w14:paraId="75F00653" w14:textId="7CC18B62" w:rsidR="007435FC" w:rsidRPr="007435FC" w:rsidRDefault="007435FC" w:rsidP="007D7A49">
      <w:pPr>
        <w:pStyle w:val="NoSpacing"/>
        <w:jc w:val="both"/>
        <w:rPr>
          <w:rFonts w:cstheme="minorHAnsi"/>
        </w:rPr>
      </w:pPr>
      <w:r w:rsidRPr="007435FC">
        <w:rPr>
          <w:rFonts w:cstheme="minorHAnsi"/>
          <w:u w:val="single"/>
          <w:shd w:val="clear" w:color="auto" w:fill="FFFFFF"/>
        </w:rPr>
        <w:t>Course Description</w:t>
      </w:r>
      <w:r w:rsidRPr="007435FC">
        <w:rPr>
          <w:rFonts w:cstheme="minorHAnsi"/>
          <w:shd w:val="clear" w:color="auto" w:fill="FFFFFF"/>
        </w:rPr>
        <w:t xml:space="preserve">: </w:t>
      </w:r>
      <w:r w:rsidRPr="007435FC">
        <w:rPr>
          <w:rFonts w:cstheme="minorHAnsi"/>
          <w:shd w:val="clear" w:color="auto" w:fill="FFFFFF"/>
        </w:rPr>
        <w:t xml:space="preserve">An introductory survey of the geographical, </w:t>
      </w:r>
      <w:proofErr w:type="gramStart"/>
      <w:r w:rsidRPr="007435FC">
        <w:rPr>
          <w:rFonts w:cstheme="minorHAnsi"/>
          <w:shd w:val="clear" w:color="auto" w:fill="FFFFFF"/>
        </w:rPr>
        <w:t>historical</w:t>
      </w:r>
      <w:proofErr w:type="gramEnd"/>
      <w:r w:rsidRPr="007435FC">
        <w:rPr>
          <w:rFonts w:cstheme="minorHAnsi"/>
          <w:shd w:val="clear" w:color="auto" w:fill="FFFFFF"/>
        </w:rPr>
        <w:t xml:space="preserve"> and cultural milieu of the Ancient Near East and Mediterranean world provides the backdrop for examining texts that represent the diversity of biblical literature. The survey of biblical literature includes examples from the Pentateuch, the Prophets, the Deuteronomistic History, the Wisdom Literature, the Gospels, the Pauline </w:t>
      </w:r>
      <w:proofErr w:type="gramStart"/>
      <w:r w:rsidRPr="007435FC">
        <w:rPr>
          <w:rFonts w:cstheme="minorHAnsi"/>
          <w:shd w:val="clear" w:color="auto" w:fill="FFFFFF"/>
        </w:rPr>
        <w:t>letters</w:t>
      </w:r>
      <w:proofErr w:type="gramEnd"/>
      <w:r w:rsidRPr="007435FC">
        <w:rPr>
          <w:rFonts w:cstheme="minorHAnsi"/>
          <w:shd w:val="clear" w:color="auto" w:fill="FFFFFF"/>
        </w:rPr>
        <w:t xml:space="preserve"> and the Johannine corpus. Treatment of the texts illustrates that sensitivity to the various literary forms is essential to biblical interpretation. The course introduces the student to the religion of ancient Israel, the emergence of early Judaism and the genesis of Christianity.</w:t>
      </w:r>
    </w:p>
    <w:p w14:paraId="5AE52B06" w14:textId="77777777" w:rsidR="007D7A49" w:rsidRPr="007435FC" w:rsidRDefault="007D7A49" w:rsidP="007D7A49">
      <w:pPr>
        <w:pStyle w:val="NoSpacing"/>
        <w:jc w:val="both"/>
        <w:rPr>
          <w:rFonts w:cstheme="minorHAnsi"/>
        </w:rPr>
      </w:pPr>
    </w:p>
    <w:p w14:paraId="24B06038" w14:textId="77777777" w:rsidR="007D7A49" w:rsidRPr="007435FC" w:rsidRDefault="007D7A49" w:rsidP="007D7A49">
      <w:pPr>
        <w:pStyle w:val="NoSpacing"/>
        <w:jc w:val="both"/>
        <w:rPr>
          <w:rFonts w:cstheme="minorHAnsi"/>
        </w:rPr>
      </w:pPr>
      <w:r w:rsidRPr="007435FC">
        <w:rPr>
          <w:rFonts w:cstheme="minorHAnsi"/>
        </w:rPr>
        <w:t xml:space="preserve">Applicants are invited to submit a letter of application, curriculum vitae, and teaching dossier addressed to Dr. Tara Hyland-Russell, Vice-President Academic and Acting Dean Arts &amp; Sciences via email to </w:t>
      </w:r>
      <w:hyperlink r:id="rId6" w:history="1">
        <w:r w:rsidRPr="007435FC">
          <w:rPr>
            <w:rStyle w:val="Hyperlink"/>
            <w:rFonts w:cstheme="minorHAnsi"/>
          </w:rPr>
          <w:t>hr@stmu.ca</w:t>
        </w:r>
      </w:hyperlink>
      <w:r w:rsidRPr="007435FC">
        <w:rPr>
          <w:rFonts w:cstheme="minorHAnsi"/>
        </w:rPr>
        <w:t>.</w:t>
      </w:r>
    </w:p>
    <w:p w14:paraId="1D68126C" w14:textId="77777777" w:rsidR="007D7A49" w:rsidRPr="007435FC" w:rsidRDefault="007D7A49" w:rsidP="007D7A49">
      <w:pPr>
        <w:pStyle w:val="NoSpacing"/>
        <w:rPr>
          <w:rFonts w:cstheme="minorHAnsi"/>
        </w:rPr>
      </w:pPr>
    </w:p>
    <w:p w14:paraId="3C97770D" w14:textId="5402A9A3" w:rsidR="007D7A49" w:rsidRPr="007435FC" w:rsidRDefault="007D7A49" w:rsidP="007D7A49">
      <w:pPr>
        <w:pStyle w:val="NoSpacing"/>
        <w:rPr>
          <w:rFonts w:cstheme="minorHAnsi"/>
          <w:color w:val="000000"/>
        </w:rPr>
      </w:pPr>
      <w:r w:rsidRPr="007435FC">
        <w:rPr>
          <w:rFonts w:cstheme="minorHAnsi"/>
        </w:rPr>
        <w:t xml:space="preserve">The course is part of a program offered in partnership with </w:t>
      </w:r>
      <w:r w:rsidR="007435FC" w:rsidRPr="007435FC">
        <w:rPr>
          <w:rFonts w:cstheme="minorHAnsi"/>
        </w:rPr>
        <w:t xml:space="preserve">the </w:t>
      </w:r>
      <w:r w:rsidRPr="007435FC">
        <w:rPr>
          <w:rFonts w:cstheme="minorHAnsi"/>
        </w:rPr>
        <w:t xml:space="preserve">Roman Catholic Diocese of Calgary for </w:t>
      </w:r>
      <w:r w:rsidR="007435FC" w:rsidRPr="007435FC">
        <w:rPr>
          <w:rFonts w:cstheme="minorHAnsi"/>
        </w:rPr>
        <w:t xml:space="preserve">the formation of Permanent </w:t>
      </w:r>
      <w:r w:rsidRPr="007435FC">
        <w:rPr>
          <w:rFonts w:cstheme="minorHAnsi"/>
        </w:rPr>
        <w:t>Deacons</w:t>
      </w:r>
      <w:r w:rsidR="007435FC" w:rsidRPr="007435FC">
        <w:rPr>
          <w:rFonts w:cstheme="minorHAnsi"/>
        </w:rPr>
        <w:t xml:space="preserve">.  </w:t>
      </w:r>
      <w:r w:rsidRPr="007435FC">
        <w:rPr>
          <w:rFonts w:cstheme="minorHAnsi"/>
        </w:rPr>
        <w:t xml:space="preserve">The course runs one Saturday a month on the following dates: </w:t>
      </w:r>
      <w:r w:rsidRPr="007435FC">
        <w:rPr>
          <w:rFonts w:cstheme="minorHAnsi"/>
          <w:color w:val="000000"/>
        </w:rPr>
        <w:t xml:space="preserve">September 12, October 17, November 7, December 5, January 9, </w:t>
      </w:r>
      <w:r w:rsidR="00A04DFB" w:rsidRPr="007435FC">
        <w:rPr>
          <w:rFonts w:cstheme="minorHAnsi"/>
          <w:color w:val="000000"/>
        </w:rPr>
        <w:t xml:space="preserve">and </w:t>
      </w:r>
      <w:r w:rsidRPr="007435FC">
        <w:rPr>
          <w:rFonts w:cstheme="minorHAnsi"/>
          <w:color w:val="000000"/>
        </w:rPr>
        <w:t xml:space="preserve">February </w:t>
      </w:r>
      <w:proofErr w:type="gramStart"/>
      <w:r w:rsidRPr="007435FC">
        <w:rPr>
          <w:rFonts w:cstheme="minorHAnsi"/>
          <w:color w:val="000000"/>
        </w:rPr>
        <w:t>6</w:t>
      </w:r>
      <w:r w:rsidR="00A04DFB" w:rsidRPr="007435FC">
        <w:rPr>
          <w:rFonts w:cstheme="minorHAnsi"/>
          <w:color w:val="000000"/>
        </w:rPr>
        <w:t>.</w:t>
      </w:r>
      <w:r w:rsidRPr="007435FC">
        <w:rPr>
          <w:rFonts w:cstheme="minorHAnsi"/>
          <w:color w:val="000000"/>
        </w:rPr>
        <w:t>.</w:t>
      </w:r>
      <w:proofErr w:type="gramEnd"/>
      <w:r w:rsidRPr="007435FC">
        <w:rPr>
          <w:rFonts w:cstheme="minorHAnsi"/>
          <w:color w:val="000000"/>
        </w:rPr>
        <w:t xml:space="preserve"> </w:t>
      </w:r>
    </w:p>
    <w:p w14:paraId="19BF01F2" w14:textId="77777777" w:rsidR="007D7A49" w:rsidRPr="007435FC" w:rsidRDefault="007D7A49" w:rsidP="007D7A49">
      <w:pPr>
        <w:pStyle w:val="NoSpacing"/>
        <w:rPr>
          <w:rFonts w:cstheme="minorHAnsi"/>
          <w:color w:val="000000"/>
        </w:rPr>
      </w:pPr>
    </w:p>
    <w:p w14:paraId="4FBA5AAF" w14:textId="77777777" w:rsidR="007D7A49" w:rsidRPr="007435FC" w:rsidRDefault="007D7A49" w:rsidP="007D7A49">
      <w:pPr>
        <w:pStyle w:val="NoSpacing"/>
        <w:rPr>
          <w:rFonts w:cstheme="minorHAnsi"/>
          <w:color w:val="000000"/>
        </w:rPr>
      </w:pPr>
      <w:r w:rsidRPr="007435FC">
        <w:rPr>
          <w:rFonts w:cstheme="minorHAnsi"/>
          <w:color w:val="000000"/>
        </w:rPr>
        <w:t xml:space="preserve">We require an instructor who </w:t>
      </w:r>
      <w:proofErr w:type="gramStart"/>
      <w:r w:rsidRPr="007435FC">
        <w:rPr>
          <w:rFonts w:cstheme="minorHAnsi"/>
          <w:color w:val="000000"/>
        </w:rPr>
        <w:t>is able to</w:t>
      </w:r>
      <w:proofErr w:type="gramEnd"/>
      <w:r w:rsidRPr="007435FC">
        <w:rPr>
          <w:rFonts w:cstheme="minorHAnsi"/>
          <w:color w:val="000000"/>
        </w:rPr>
        <w:t xml:space="preserve"> teach remotely due to the COVID-19 pandemic.</w:t>
      </w:r>
    </w:p>
    <w:p w14:paraId="3B35C723" w14:textId="77777777" w:rsidR="007D7A49" w:rsidRPr="007435FC" w:rsidRDefault="007D7A49" w:rsidP="007D7A49">
      <w:pPr>
        <w:pStyle w:val="NoSpacing"/>
        <w:rPr>
          <w:rFonts w:cstheme="minorHAnsi"/>
          <w:color w:val="000000"/>
        </w:rPr>
      </w:pPr>
    </w:p>
    <w:p w14:paraId="19256235" w14:textId="77777777" w:rsidR="00C01063" w:rsidRDefault="00C01063" w:rsidP="00C01063">
      <w:r w:rsidRPr="007435FC">
        <w:rPr>
          <w:rFonts w:asciiTheme="minorHAnsi" w:hAnsiTheme="minorHAnsi" w:cstheme="minorHAnsi"/>
        </w:rPr>
        <w:t xml:space="preserve">St. Mary’s University is a vibrant and growing undergraduate liberal arts and sciences teaching and research university located in the south of Calgary. We are dedicated to scholarship, teaching excellence, and the development of critical thinkers in the Catholic intellectual tradition. St. Mary’s University hires </w:t>
      </w:r>
      <w:proofErr w:type="gramStart"/>
      <w:r w:rsidRPr="007435FC">
        <w:rPr>
          <w:rFonts w:asciiTheme="minorHAnsi" w:hAnsiTheme="minorHAnsi" w:cstheme="minorHAnsi"/>
        </w:rPr>
        <w:t>on the basis of</w:t>
      </w:r>
      <w:proofErr w:type="gramEnd"/>
      <w:r w:rsidRPr="007435FC">
        <w:rPr>
          <w:rFonts w:asciiTheme="minorHAnsi" w:hAnsiTheme="minorHAnsi" w:cstheme="minorHAnsi"/>
        </w:rPr>
        <w:t xml:space="preserve"> merit, is committed to diversity and employment equity, and encourages all qualified individuals to apply. We encourage applications from women, Indigenous persons, visible minorities, sexual minority groups, and persons with disabilities. Canadians and permanent residents of </w:t>
      </w:r>
      <w:r>
        <w:t>Canada will be given priority.</w:t>
      </w:r>
    </w:p>
    <w:p w14:paraId="7AAE1B55" w14:textId="77777777" w:rsidR="00C01063" w:rsidRDefault="00C01063" w:rsidP="00C01063">
      <w:pPr>
        <w:spacing w:after="0" w:line="200" w:lineRule="exact"/>
        <w:rPr>
          <w:sz w:val="20"/>
          <w:szCs w:val="20"/>
        </w:rPr>
      </w:pPr>
    </w:p>
    <w:p w14:paraId="045B79BA" w14:textId="77777777" w:rsidR="00C01063" w:rsidRDefault="00C01063" w:rsidP="00C01063">
      <w:pPr>
        <w:spacing w:after="0" w:line="200" w:lineRule="exact"/>
        <w:rPr>
          <w:sz w:val="20"/>
          <w:szCs w:val="20"/>
        </w:rPr>
      </w:pPr>
    </w:p>
    <w:p w14:paraId="44599323" w14:textId="77777777" w:rsidR="00C01063" w:rsidRDefault="00C01063" w:rsidP="00C01063">
      <w:pPr>
        <w:spacing w:after="0" w:line="200" w:lineRule="exact"/>
        <w:rPr>
          <w:sz w:val="20"/>
          <w:szCs w:val="20"/>
        </w:rPr>
      </w:pPr>
    </w:p>
    <w:p w14:paraId="3B6E72E4" w14:textId="77777777" w:rsidR="00C01063" w:rsidRDefault="00C01063" w:rsidP="00C01063">
      <w:pPr>
        <w:spacing w:before="20" w:after="0" w:line="220" w:lineRule="exact"/>
      </w:pPr>
    </w:p>
    <w:p w14:paraId="173A721E" w14:textId="77777777" w:rsidR="00C01063" w:rsidRDefault="00C01063" w:rsidP="00C01063">
      <w:pPr>
        <w:spacing w:after="0" w:line="240" w:lineRule="auto"/>
        <w:ind w:left="695"/>
      </w:pPr>
      <w:r>
        <w:rPr>
          <w:noProof/>
        </w:rPr>
        <w:drawing>
          <wp:anchor distT="0" distB="0" distL="114300" distR="114300" simplePos="0" relativeHeight="251658240" behindDoc="1" locked="0" layoutInCell="1" allowOverlap="1" wp14:anchorId="6D59C2C0" wp14:editId="279121FC">
            <wp:simplePos x="0" y="0"/>
            <wp:positionH relativeFrom="page">
              <wp:posOffset>1124585</wp:posOffset>
            </wp:positionH>
            <wp:positionV relativeFrom="paragraph">
              <wp:posOffset>-191770</wp:posOffset>
            </wp:positionV>
            <wp:extent cx="5524500" cy="190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pic:spPr>
                </pic:pic>
              </a:graphicData>
            </a:graphic>
            <wp14:sizeRelH relativeFrom="page">
              <wp14:pctWidth>0</wp14:pctWidth>
            </wp14:sizeRelH>
            <wp14:sizeRelV relativeFrom="page">
              <wp14:pctHeight>0</wp14:pctHeight>
            </wp14:sizeRelV>
          </wp:anchor>
        </w:drawing>
      </w:r>
      <w:r>
        <w:rPr>
          <w:spacing w:val="-1"/>
        </w:rPr>
        <w:t>St</w:t>
      </w:r>
      <w:r>
        <w:t>.</w:t>
      </w:r>
      <w:r>
        <w:rPr>
          <w:spacing w:val="-3"/>
        </w:rPr>
        <w:t xml:space="preserve"> </w:t>
      </w:r>
      <w:r>
        <w:rPr>
          <w:spacing w:val="-1"/>
        </w:rPr>
        <w:t>Mar</w:t>
      </w:r>
      <w:r>
        <w:t>y’s</w:t>
      </w:r>
      <w:r>
        <w:rPr>
          <w:spacing w:val="-6"/>
        </w:rPr>
        <w:t xml:space="preserve"> </w:t>
      </w:r>
      <w:proofErr w:type="gramStart"/>
      <w:r>
        <w:rPr>
          <w:spacing w:val="-1"/>
        </w:rPr>
        <w:t>U</w:t>
      </w:r>
      <w:r>
        <w:rPr>
          <w:spacing w:val="1"/>
        </w:rPr>
        <w:t>n</w:t>
      </w:r>
      <w:r>
        <w:t>ive</w:t>
      </w:r>
      <w:r>
        <w:rPr>
          <w:spacing w:val="-1"/>
        </w:rPr>
        <w:t>rsit</w:t>
      </w:r>
      <w:r>
        <w:t xml:space="preserve">y </w:t>
      </w:r>
      <w:r>
        <w:rPr>
          <w:spacing w:val="3"/>
        </w:rPr>
        <w:t> </w:t>
      </w:r>
      <w:r>
        <w:t>◊</w:t>
      </w:r>
      <w:proofErr w:type="gramEnd"/>
      <w:r>
        <w:t xml:space="preserve"> </w:t>
      </w:r>
      <w:r>
        <w:rPr>
          <w:spacing w:val="9"/>
        </w:rPr>
        <w:t> </w:t>
      </w:r>
      <w:r>
        <w:rPr>
          <w:spacing w:val="-1"/>
        </w:rPr>
        <w:t>1</w:t>
      </w:r>
      <w:r>
        <w:t>4</w:t>
      </w:r>
      <w:r>
        <w:rPr>
          <w:spacing w:val="-1"/>
        </w:rPr>
        <w:t>50</w:t>
      </w:r>
      <w:r>
        <w:t>0</w:t>
      </w:r>
      <w:r>
        <w:rPr>
          <w:spacing w:val="-10"/>
        </w:rPr>
        <w:t xml:space="preserve"> </w:t>
      </w:r>
      <w:r>
        <w:rPr>
          <w:spacing w:val="1"/>
        </w:rPr>
        <w:t>B</w:t>
      </w:r>
      <w:r>
        <w:rPr>
          <w:spacing w:val="-1"/>
        </w:rPr>
        <w:t>anni</w:t>
      </w:r>
      <w:r>
        <w:rPr>
          <w:spacing w:val="1"/>
        </w:rPr>
        <w:t>s</w:t>
      </w:r>
      <w:r>
        <w:rPr>
          <w:spacing w:val="-2"/>
        </w:rPr>
        <w:t>t</w:t>
      </w:r>
      <w:r>
        <w:rPr>
          <w:spacing w:val="1"/>
        </w:rPr>
        <w:t>e</w:t>
      </w:r>
      <w:r>
        <w:t>r</w:t>
      </w:r>
      <w:r>
        <w:rPr>
          <w:spacing w:val="-12"/>
        </w:rPr>
        <w:t xml:space="preserve"> </w:t>
      </w:r>
      <w:r>
        <w:t>R</w:t>
      </w:r>
      <w:r>
        <w:rPr>
          <w:spacing w:val="1"/>
        </w:rPr>
        <w:t>o</w:t>
      </w:r>
      <w:r>
        <w:rPr>
          <w:spacing w:val="-1"/>
        </w:rPr>
        <w:t>a</w:t>
      </w:r>
      <w:r>
        <w:t>d</w:t>
      </w:r>
      <w:r>
        <w:rPr>
          <w:spacing w:val="-7"/>
        </w:rPr>
        <w:t xml:space="preserve"> </w:t>
      </w:r>
      <w:r>
        <w:rPr>
          <w:spacing w:val="1"/>
        </w:rPr>
        <w:t>S</w:t>
      </w:r>
      <w:r>
        <w:t xml:space="preserve">E </w:t>
      </w:r>
      <w:r>
        <w:rPr>
          <w:spacing w:val="11"/>
        </w:rPr>
        <w:t> </w:t>
      </w:r>
      <w:r>
        <w:t xml:space="preserve">◊ </w:t>
      </w:r>
      <w:r>
        <w:rPr>
          <w:spacing w:val="12"/>
        </w:rPr>
        <w:t> </w:t>
      </w:r>
      <w:r>
        <w:rPr>
          <w:spacing w:val="-1"/>
        </w:rPr>
        <w:t>Calgar</w:t>
      </w:r>
      <w:r>
        <w:t>y,</w:t>
      </w:r>
      <w:r>
        <w:rPr>
          <w:spacing w:val="-8"/>
        </w:rPr>
        <w:t xml:space="preserve"> </w:t>
      </w:r>
      <w:r>
        <w:rPr>
          <w:spacing w:val="-1"/>
        </w:rPr>
        <w:t>A</w:t>
      </w:r>
      <w:r>
        <w:rPr>
          <w:spacing w:val="1"/>
        </w:rPr>
        <w:t>l</w:t>
      </w:r>
      <w:r>
        <w:rPr>
          <w:spacing w:val="-1"/>
        </w:rPr>
        <w:t>b</w:t>
      </w:r>
      <w:r>
        <w:rPr>
          <w:spacing w:val="2"/>
        </w:rPr>
        <w:t>e</w:t>
      </w:r>
      <w:r>
        <w:rPr>
          <w:spacing w:val="-1"/>
        </w:rPr>
        <w:t>rt</w:t>
      </w:r>
      <w:r>
        <w:t>a</w:t>
      </w:r>
      <w:r>
        <w:rPr>
          <w:spacing w:val="-8"/>
        </w:rPr>
        <w:t xml:space="preserve"> </w:t>
      </w:r>
      <w:r>
        <w:rPr>
          <w:spacing w:val="-1"/>
        </w:rPr>
        <w:t>T2</w:t>
      </w:r>
      <w:r>
        <w:t>X</w:t>
      </w:r>
      <w:r>
        <w:rPr>
          <w:spacing w:val="-6"/>
        </w:rPr>
        <w:t xml:space="preserve"> </w:t>
      </w:r>
      <w:r>
        <w:rPr>
          <w:spacing w:val="-1"/>
        </w:rPr>
        <w:t>1</w:t>
      </w:r>
      <w:r>
        <w:t>Z4</w:t>
      </w:r>
    </w:p>
    <w:p w14:paraId="6FA5B71A" w14:textId="77777777" w:rsidR="0043668B" w:rsidRDefault="007435FC"/>
    <w:sectPr w:rsidR="0043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63"/>
    <w:rsid w:val="004C0B11"/>
    <w:rsid w:val="007435FC"/>
    <w:rsid w:val="00760B32"/>
    <w:rsid w:val="007D7A49"/>
    <w:rsid w:val="008A5E0B"/>
    <w:rsid w:val="00A04DFB"/>
    <w:rsid w:val="00C01063"/>
    <w:rsid w:val="00D61681"/>
    <w:rsid w:val="00E1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530F"/>
  <w15:chartTrackingRefBased/>
  <w15:docId w15:val="{CBF6C0FD-7F00-4AD1-871E-157F71A1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063"/>
    <w:rPr>
      <w:color w:val="0000FF"/>
      <w:u w:val="single"/>
    </w:rPr>
  </w:style>
  <w:style w:type="paragraph" w:styleId="NoSpacing">
    <w:name w:val="No Spacing"/>
    <w:uiPriority w:val="1"/>
    <w:qFormat/>
    <w:rsid w:val="007D7A4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mu.ca" TargetMode="External"/><Relationship Id="rId5" Type="http://schemas.openxmlformats.org/officeDocument/2006/relationships/image" Target="cid:image001.jpg@01D5F848.ABA8FC5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STMU</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Kozlik</dc:creator>
  <cp:keywords/>
  <dc:description/>
  <cp:lastModifiedBy>Peter Baltutis</cp:lastModifiedBy>
  <cp:revision>3</cp:revision>
  <dcterms:created xsi:type="dcterms:W3CDTF">2020-08-10T19:15:00Z</dcterms:created>
  <dcterms:modified xsi:type="dcterms:W3CDTF">2020-08-10T19:19:00Z</dcterms:modified>
</cp:coreProperties>
</file>